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B836D" w14:textId="77777777" w:rsidR="007F1B6A" w:rsidRDefault="002429D9" w:rsidP="002429D9">
      <w:pPr>
        <w:tabs>
          <w:tab w:val="right" w:pos="9630"/>
        </w:tabs>
        <w:spacing w:after="0"/>
        <w:jc w:val="both"/>
        <w:rPr>
          <w:rFonts w:ascii="Arial" w:hAnsi="Arial" w:cs="Arial"/>
          <w:b/>
          <w:color w:val="000000"/>
          <w:sz w:val="24"/>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B40179">
        <w:rPr>
          <w:rFonts w:ascii="Arial" w:hAnsi="Arial" w:cs="Arial"/>
          <w:b/>
          <w:color w:val="000000"/>
          <w:sz w:val="24"/>
        </w:rPr>
        <w:t>2</w:t>
      </w:r>
      <w:r w:rsidR="00CA748B">
        <w:rPr>
          <w:rFonts w:ascii="Arial" w:hAnsi="Arial" w:cs="Arial"/>
          <w:b/>
          <w:color w:val="000000"/>
          <w:sz w:val="24"/>
        </w:rPr>
        <w:t>1</w:t>
      </w:r>
      <w:r>
        <w:rPr>
          <w:rFonts w:ascii="Arial" w:hAnsi="Arial" w:cs="Arial"/>
          <w:b/>
          <w:color w:val="000000"/>
          <w:sz w:val="24"/>
        </w:rPr>
        <w:tab/>
      </w:r>
      <w:r w:rsidR="0076766A" w:rsidRPr="0076766A">
        <w:rPr>
          <w:rFonts w:ascii="Arial" w:hAnsi="Arial" w:cs="Arial"/>
          <w:b/>
          <w:color w:val="000000"/>
          <w:sz w:val="24"/>
        </w:rPr>
        <w:t>R1-250486</w:t>
      </w:r>
      <w:r w:rsidR="007F1B6A">
        <w:rPr>
          <w:rFonts w:ascii="Arial" w:hAnsi="Arial" w:cs="Arial"/>
          <w:b/>
          <w:color w:val="000000"/>
          <w:sz w:val="24"/>
        </w:rPr>
        <w:t>9</w:t>
      </w:r>
    </w:p>
    <w:bookmarkEnd w:id="0"/>
    <w:p w14:paraId="1722763B" w14:textId="77777777" w:rsidR="00CA748B" w:rsidRDefault="00CA748B" w:rsidP="00CA748B">
      <w:pPr>
        <w:jc w:val="both"/>
        <w:rPr>
          <w:rFonts w:ascii="Arial" w:hAnsi="Arial" w:cs="Arial"/>
          <w:b/>
          <w:sz w:val="24"/>
          <w:szCs w:val="24"/>
        </w:rPr>
      </w:pPr>
      <w:r w:rsidRPr="00F85CDE">
        <w:rPr>
          <w:rFonts w:ascii="Arial" w:hAnsi="Arial" w:cs="Arial"/>
          <w:b/>
          <w:sz w:val="24"/>
          <w:szCs w:val="24"/>
        </w:rPr>
        <w:t xml:space="preserve">St Julian’s, Malta, May </w:t>
      </w:r>
      <w:r>
        <w:rPr>
          <w:rFonts w:ascii="Arial" w:hAnsi="Arial" w:cs="Arial"/>
          <w:b/>
          <w:sz w:val="24"/>
          <w:szCs w:val="24"/>
        </w:rPr>
        <w:t>19</w:t>
      </w:r>
      <w:r w:rsidRPr="00F85CDE">
        <w:rPr>
          <w:rFonts w:ascii="Arial" w:hAnsi="Arial" w:cs="Arial"/>
          <w:b/>
          <w:sz w:val="24"/>
          <w:szCs w:val="24"/>
          <w:vertAlign w:val="superscript"/>
        </w:rPr>
        <w:t>th</w:t>
      </w:r>
      <w:r w:rsidRPr="00F85CDE">
        <w:rPr>
          <w:rFonts w:ascii="Arial" w:hAnsi="Arial" w:cs="Arial"/>
          <w:b/>
          <w:sz w:val="24"/>
          <w:szCs w:val="24"/>
        </w:rPr>
        <w:t xml:space="preserve"> – </w:t>
      </w:r>
      <w:r>
        <w:rPr>
          <w:rFonts w:ascii="Arial" w:hAnsi="Arial" w:cs="Arial"/>
          <w:b/>
          <w:sz w:val="24"/>
          <w:szCs w:val="24"/>
        </w:rPr>
        <w:t>23</w:t>
      </w:r>
      <w:r w:rsidRPr="00F85CDE">
        <w:rPr>
          <w:rFonts w:ascii="Arial" w:hAnsi="Arial" w:cs="Arial"/>
          <w:b/>
          <w:sz w:val="24"/>
          <w:szCs w:val="24"/>
          <w:vertAlign w:val="superscript"/>
        </w:rPr>
        <w:t>rd</w:t>
      </w:r>
      <w:r w:rsidRPr="00F85CDE">
        <w:rPr>
          <w:rFonts w:ascii="Arial" w:hAnsi="Arial" w:cs="Arial"/>
          <w:b/>
          <w:sz w:val="24"/>
          <w:szCs w:val="24"/>
        </w:rPr>
        <w:t>, 2025</w:t>
      </w:r>
    </w:p>
    <w:p w14:paraId="6623C1B2" w14:textId="2CB36C2F" w:rsidR="003135B2" w:rsidRDefault="00ED7666" w:rsidP="00ED7666">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3135B2">
        <w:rPr>
          <w:rFonts w:ascii="Arial" w:eastAsia="DengXian" w:hAnsi="Arial" w:cs="Arial"/>
          <w:bCs/>
        </w:rPr>
        <w:t xml:space="preserve">LS on </w:t>
      </w:r>
      <w:r w:rsidR="003135B2" w:rsidRPr="003135B2">
        <w:rPr>
          <w:rFonts w:ascii="Arial" w:eastAsia="DengXian" w:hAnsi="Arial" w:cs="Arial"/>
          <w:bCs/>
        </w:rPr>
        <w:t>Low NR band carrier aggregation via switching</w:t>
      </w:r>
    </w:p>
    <w:p w14:paraId="0F772963" w14:textId="7EE3B3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p>
    <w:p w14:paraId="697B8212" w14:textId="03C550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121875">
        <w:rPr>
          <w:rFonts w:ascii="Arial" w:hAnsi="Arial" w:cs="Arial"/>
          <w:bCs/>
          <w:lang w:eastAsia="zh-CN"/>
        </w:rPr>
        <w:t>9</w:t>
      </w:r>
    </w:p>
    <w:p w14:paraId="520B2502" w14:textId="4CFD3A64" w:rsidR="000228BB" w:rsidRDefault="00ED7666" w:rsidP="000228BB">
      <w:pPr>
        <w:spacing w:after="60"/>
        <w:ind w:left="1985" w:hanging="1985"/>
        <w:rPr>
          <w:rFonts w:ascii="Arial" w:hAnsi="Arial" w:cs="Arial"/>
          <w:bCs/>
        </w:rPr>
      </w:pPr>
      <w:r w:rsidRPr="005973BB">
        <w:rPr>
          <w:rFonts w:ascii="Arial" w:eastAsia="DengXian" w:hAnsi="Arial" w:cs="Arial"/>
          <w:b/>
        </w:rPr>
        <w:t>Work Item:</w:t>
      </w:r>
      <w:r w:rsidRPr="005973BB">
        <w:rPr>
          <w:rFonts w:ascii="Arial" w:eastAsia="DengXian" w:hAnsi="Arial" w:cs="Arial"/>
          <w:bCs/>
        </w:rPr>
        <w:tab/>
      </w:r>
      <w:proofErr w:type="spellStart"/>
      <w:r w:rsidR="00201C72" w:rsidRPr="00201C72">
        <w:rPr>
          <w:rFonts w:ascii="Arial" w:hAnsi="Arial" w:cs="Arial"/>
        </w:rPr>
        <w:t>NR_LBCA_Sw</w:t>
      </w:r>
      <w:proofErr w:type="spellEnd"/>
    </w:p>
    <w:p w14:paraId="3FA70FF3" w14:textId="77777777" w:rsidR="00ED7666" w:rsidRPr="005973BB" w:rsidRDefault="00ED7666" w:rsidP="00765883">
      <w:pPr>
        <w:spacing w:after="60"/>
        <w:rPr>
          <w:rFonts w:ascii="Arial" w:eastAsia="DengXian" w:hAnsi="Arial" w:cs="Arial"/>
          <w:b/>
        </w:rPr>
      </w:pPr>
    </w:p>
    <w:p w14:paraId="70C1C48E" w14:textId="77777777" w:rsidR="00633B1D"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633B1D">
        <w:rPr>
          <w:rFonts w:ascii="Arial" w:eastAsia="DengXian" w:hAnsi="Arial" w:cs="Arial"/>
          <w:bCs/>
        </w:rPr>
        <w:t>RAN1</w:t>
      </w:r>
    </w:p>
    <w:p w14:paraId="4EC55AA1" w14:textId="33D4F88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6C4B0D">
        <w:rPr>
          <w:rFonts w:ascii="Arial" w:eastAsia="DengXian" w:hAnsi="Arial" w:cs="Arial"/>
          <w:bCs/>
        </w:rPr>
        <w:t xml:space="preserve">RAN2, </w:t>
      </w:r>
      <w:r w:rsidRPr="005973BB">
        <w:rPr>
          <w:rFonts w:ascii="Arial" w:eastAsia="DengXian" w:hAnsi="Arial" w:cs="Arial"/>
          <w:bCs/>
        </w:rPr>
        <w:t>RAN</w:t>
      </w:r>
      <w:r w:rsidR="00807818">
        <w:rPr>
          <w:rFonts w:ascii="Arial" w:eastAsia="DengXian" w:hAnsi="Arial" w:cs="Arial"/>
          <w:bCs/>
        </w:rPr>
        <w:t>4</w:t>
      </w:r>
    </w:p>
    <w:p w14:paraId="0432A91C" w14:textId="75983A90"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633ECE4F"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4914A3">
        <w:rPr>
          <w:rFonts w:ascii="Arial" w:eastAsia="DengXian" w:hAnsi="Arial" w:cs="Arial"/>
          <w:bCs/>
        </w:rPr>
        <w:t>Haitong Sun</w:t>
      </w:r>
    </w:p>
    <w:p w14:paraId="10E430EA" w14:textId="1989B280" w:rsidR="00F93B3E" w:rsidRDefault="00E977CE" w:rsidP="00F93B3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F93B3E" w:rsidRPr="00B749E8">
          <w:rPr>
            <w:rStyle w:val="Hyperlink"/>
            <w:rFonts w:ascii="Arial" w:eastAsia="DengXian" w:hAnsi="Arial" w:cs="Arial"/>
            <w:bCs/>
          </w:rPr>
          <w:t>haitong_sun@apple.com</w:t>
        </w:r>
      </w:hyperlink>
    </w:p>
    <w:p w14:paraId="21B3D691" w14:textId="77777777" w:rsidR="00ED7666" w:rsidRDefault="00ED7666" w:rsidP="00A70698">
      <w:pPr>
        <w:rPr>
          <w:sz w:val="12"/>
          <w:szCs w:val="12"/>
        </w:rPr>
      </w:pPr>
    </w:p>
    <w:p w14:paraId="2BB11528" w14:textId="77777777" w:rsidR="00237153" w:rsidRPr="005533F1" w:rsidRDefault="00237153" w:rsidP="00237153">
      <w:pPr>
        <w:spacing w:after="60"/>
        <w:ind w:left="1985" w:hanging="1985"/>
        <w:rPr>
          <w:rFonts w:ascii="Arial" w:hAnsi="Arial" w:cs="Arial"/>
          <w:b/>
          <w:lang w:val="en-US"/>
        </w:rPr>
      </w:pPr>
      <w:bookmarkStart w:id="2"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cs="Arial"/>
            <w:bCs/>
            <w:lang w:val="en-US"/>
          </w:rPr>
          <w:t>mailto:3GPPLiaison@etsi.org</w:t>
        </w:r>
      </w:hyperlink>
    </w:p>
    <w:bookmarkEnd w:id="2"/>
    <w:p w14:paraId="4385588D" w14:textId="77777777" w:rsidR="00237153" w:rsidRPr="005533F1" w:rsidRDefault="00237153" w:rsidP="00237153">
      <w:pPr>
        <w:spacing w:after="60"/>
        <w:ind w:left="1985" w:hanging="1985"/>
        <w:rPr>
          <w:rFonts w:ascii="Arial" w:hAnsi="Arial" w:cs="Arial"/>
          <w:b/>
          <w:lang w:val="en-US"/>
        </w:rPr>
      </w:pPr>
    </w:p>
    <w:p w14:paraId="68AC0E65" w14:textId="2BD736CF" w:rsidR="00237153" w:rsidRPr="00237153" w:rsidRDefault="00237153" w:rsidP="00237153">
      <w:pPr>
        <w:spacing w:after="60"/>
        <w:ind w:left="1985" w:hanging="1985"/>
        <w:rPr>
          <w:rFonts w:ascii="Arial" w:hAnsi="Arial" w:cs="Arial"/>
          <w:bCs/>
          <w:lang w:val="en-US"/>
        </w:rPr>
      </w:pPr>
      <w:r w:rsidRPr="005533F1">
        <w:rPr>
          <w:rFonts w:ascii="Arial" w:hAnsi="Arial" w:cs="Arial"/>
          <w:b/>
          <w:lang w:val="en-US"/>
        </w:rPr>
        <w:t>Attachments:</w:t>
      </w:r>
      <w:r w:rsidR="0065630B">
        <w:rPr>
          <w:rFonts w:ascii="Arial" w:hAnsi="Arial" w:cs="Arial"/>
          <w:bCs/>
          <w:lang w:val="en-US"/>
        </w:rPr>
        <w:t xml:space="preserve"> </w:t>
      </w:r>
      <w:r w:rsidRPr="005533F1">
        <w:rPr>
          <w:rFonts w:ascii="Arial" w:hAnsi="Arial" w:cs="Arial"/>
          <w:bCs/>
          <w:lang w:val="en-US"/>
        </w:rPr>
        <w:t>None</w:t>
      </w:r>
    </w:p>
    <w:p w14:paraId="11497A04" w14:textId="50466BDE" w:rsidR="00C50328" w:rsidRDefault="00F53D3D" w:rsidP="00C50328">
      <w:pPr>
        <w:pStyle w:val="Heading1"/>
      </w:pPr>
      <w:r>
        <w:t xml:space="preserve">Overall </w:t>
      </w:r>
      <w:r w:rsidR="00306692">
        <w:t>D</w:t>
      </w:r>
      <w:r>
        <w:t>escription</w:t>
      </w:r>
    </w:p>
    <w:p w14:paraId="0ACFB0DD" w14:textId="2462A149" w:rsidR="009F589A" w:rsidRDefault="009E236B" w:rsidP="008925B7">
      <w:pPr>
        <w:jc w:val="both"/>
        <w:rPr>
          <w:lang w:eastAsia="ko-KR"/>
        </w:rPr>
      </w:pPr>
      <w:r w:rsidRPr="0016770F">
        <w:rPr>
          <w:lang w:eastAsia="ko-KR"/>
        </w:rPr>
        <w:t>RAN1 would like to inform RAN2 and RAN4 of the following agreement</w:t>
      </w:r>
      <w:r w:rsidR="00446792" w:rsidRPr="0016770F">
        <w:rPr>
          <w:lang w:eastAsia="ko-KR"/>
        </w:rPr>
        <w:t xml:space="preserve">s </w:t>
      </w:r>
      <w:r w:rsidRPr="0016770F">
        <w:rPr>
          <w:lang w:eastAsia="ko-KR"/>
        </w:rPr>
        <w:t xml:space="preserve">related to </w:t>
      </w:r>
      <w:r w:rsidR="009F589A" w:rsidRPr="0016770F">
        <w:rPr>
          <w:lang w:eastAsia="ko-KR"/>
        </w:rPr>
        <w:t xml:space="preserve">Low NR band carrier aggregation via switching </w:t>
      </w:r>
    </w:p>
    <w:p w14:paraId="48296A70" w14:textId="14D2A5FE" w:rsidR="00AC6222" w:rsidRPr="0016770F" w:rsidRDefault="00AC6222" w:rsidP="008925B7">
      <w:pPr>
        <w:jc w:val="both"/>
        <w:rPr>
          <w:lang w:eastAsia="ko-KR"/>
        </w:rPr>
      </w:pPr>
      <w:r>
        <w:rPr>
          <w:lang w:eastAsia="ko-KR"/>
        </w:rPr>
        <w:t>Agreement</w:t>
      </w:r>
      <w:r w:rsidR="00CE1923">
        <w:rPr>
          <w:lang w:eastAsia="ko-KR"/>
        </w:rPr>
        <w:t>s</w:t>
      </w:r>
      <w:r>
        <w:rPr>
          <w:lang w:eastAsia="ko-KR"/>
        </w:rPr>
        <w:t xml:space="preserve"> made in RAN1#120bis</w:t>
      </w:r>
    </w:p>
    <w:tbl>
      <w:tblPr>
        <w:tblStyle w:val="TableGrid"/>
        <w:tblW w:w="0" w:type="auto"/>
        <w:tblLook w:val="04A0" w:firstRow="1" w:lastRow="0" w:firstColumn="1" w:lastColumn="0" w:noHBand="0" w:noVBand="1"/>
      </w:tblPr>
      <w:tblGrid>
        <w:gridCol w:w="9350"/>
      </w:tblGrid>
      <w:tr w:rsidR="000B57B0" w14:paraId="70779E8E" w14:textId="77777777" w:rsidTr="000B57B0">
        <w:tc>
          <w:tcPr>
            <w:tcW w:w="9350" w:type="dxa"/>
          </w:tcPr>
          <w:p w14:paraId="1DDB8E2F" w14:textId="76D23A2B" w:rsidR="00D80788" w:rsidRPr="0088694D" w:rsidRDefault="00D80788" w:rsidP="00E809B5">
            <w:pPr>
              <w:contextualSpacing/>
              <w:rPr>
                <w:rFonts w:eastAsia="DengXian"/>
                <w:highlight w:val="green"/>
              </w:rPr>
            </w:pPr>
            <w:r w:rsidRPr="0088694D">
              <w:rPr>
                <w:rFonts w:eastAsia="DengXian" w:hint="eastAsia"/>
                <w:highlight w:val="green"/>
              </w:rPr>
              <w:t>Agreement</w:t>
            </w:r>
          </w:p>
          <w:p w14:paraId="0AEA5A79" w14:textId="77777777" w:rsidR="00D80788" w:rsidRPr="0088694D" w:rsidRDefault="00D80788" w:rsidP="00E809B5">
            <w:pPr>
              <w:numPr>
                <w:ilvl w:val="0"/>
                <w:numId w:val="33"/>
              </w:numPr>
              <w:spacing w:after="0"/>
              <w:contextualSpacing/>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5B9D8CAD" w14:textId="77777777" w:rsidR="00D80788" w:rsidRPr="0088694D" w:rsidRDefault="00D80788" w:rsidP="00E809B5">
            <w:pPr>
              <w:pStyle w:val="ListParagraph"/>
              <w:numPr>
                <w:ilvl w:val="0"/>
                <w:numId w:val="29"/>
              </w:numPr>
              <w:spacing w:after="0"/>
              <w:rPr>
                <w:color w:val="000000"/>
              </w:rPr>
            </w:pPr>
            <w:r w:rsidRPr="0088694D">
              <w:rPr>
                <w:color w:val="000000"/>
              </w:rPr>
              <w:t>Case 1: Tx/Rx on FDD carrier 1 and no Rx on SDL carrier 2</w:t>
            </w:r>
          </w:p>
          <w:p w14:paraId="462AB5F1" w14:textId="77777777" w:rsidR="00D80788" w:rsidRPr="0088694D" w:rsidRDefault="00D80788" w:rsidP="00E809B5">
            <w:pPr>
              <w:pStyle w:val="ListParagraph"/>
              <w:numPr>
                <w:ilvl w:val="0"/>
                <w:numId w:val="29"/>
              </w:numPr>
              <w:spacing w:after="0"/>
              <w:rPr>
                <w:color w:val="000000"/>
              </w:rPr>
            </w:pPr>
            <w:r w:rsidRPr="0088694D">
              <w:rPr>
                <w:color w:val="000000"/>
              </w:rPr>
              <w:t>Case 2: Rx on SDL carrier 2 and no Tx/Rx on FDD carrier 1</w:t>
            </w:r>
          </w:p>
          <w:p w14:paraId="6F92CA5F" w14:textId="77777777" w:rsidR="00D80788" w:rsidRPr="0088694D" w:rsidRDefault="00D80788" w:rsidP="00E809B5">
            <w:pPr>
              <w:numPr>
                <w:ilvl w:val="0"/>
                <w:numId w:val="32"/>
              </w:numPr>
              <w:spacing w:after="0"/>
              <w:contextualSpacing/>
              <w:rPr>
                <w:color w:val="000000"/>
              </w:rPr>
            </w:pPr>
            <w:r w:rsidRPr="0088694D">
              <w:rPr>
                <w:color w:val="000000"/>
              </w:rPr>
              <w:t>FDD carrier 1 is PCell and SDL carrier 2 is SCell</w:t>
            </w:r>
          </w:p>
          <w:p w14:paraId="39062F3D" w14:textId="3DF63095" w:rsidR="002C08B2" w:rsidRDefault="00D80788" w:rsidP="00685ADC">
            <w:pPr>
              <w:pStyle w:val="BodyText"/>
              <w:numPr>
                <w:ilvl w:val="0"/>
                <w:numId w:val="32"/>
              </w:numPr>
              <w:spacing w:line="240" w:lineRule="auto"/>
              <w:contextualSpacing/>
              <w:rPr>
                <w:color w:val="000000"/>
                <w:lang w:val="en-US" w:eastAsia="zh-CN"/>
              </w:rPr>
            </w:pPr>
            <w:r w:rsidRPr="0088694D">
              <w:rPr>
                <w:color w:val="000000"/>
                <w:lang w:val="en-US" w:eastAsia="zh-CN"/>
              </w:rPr>
              <w:t>SCS 15KHz on both carriers</w:t>
            </w:r>
          </w:p>
          <w:p w14:paraId="66A82D2B" w14:textId="77777777" w:rsidR="00685ADC" w:rsidRPr="00685ADC" w:rsidRDefault="00685ADC" w:rsidP="00685ADC">
            <w:pPr>
              <w:pStyle w:val="BodyText"/>
              <w:spacing w:line="240" w:lineRule="auto"/>
              <w:contextualSpacing/>
              <w:rPr>
                <w:color w:val="000000"/>
                <w:lang w:val="en-US" w:eastAsia="zh-CN"/>
              </w:rPr>
            </w:pPr>
          </w:p>
          <w:p w14:paraId="2AC86D4D" w14:textId="43DF3EB5" w:rsidR="00D80788" w:rsidRPr="0088694D" w:rsidRDefault="00D80788" w:rsidP="00E809B5">
            <w:pPr>
              <w:contextualSpacing/>
              <w:rPr>
                <w:rFonts w:eastAsia="DengXian"/>
                <w:highlight w:val="green"/>
              </w:rPr>
            </w:pPr>
            <w:r w:rsidRPr="0088694D">
              <w:rPr>
                <w:rFonts w:eastAsia="DengXian" w:hint="eastAsia"/>
                <w:highlight w:val="green"/>
              </w:rPr>
              <w:t>Agreement</w:t>
            </w:r>
          </w:p>
          <w:p w14:paraId="6615E608" w14:textId="77777777" w:rsidR="00D80788" w:rsidRPr="00400D1F" w:rsidRDefault="00D80788" w:rsidP="00E809B5">
            <w:pPr>
              <w:contextualSpacing/>
            </w:pPr>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7126B08C" w14:textId="77777777" w:rsidR="00D80788" w:rsidRPr="00400D1F" w:rsidRDefault="00D80788" w:rsidP="00E809B5">
            <w:pPr>
              <w:contextualSpacing/>
              <w:rPr>
                <w:rFonts w:eastAsia="DengXian"/>
              </w:rPr>
            </w:pPr>
          </w:p>
          <w:p w14:paraId="744FDD6C" w14:textId="77777777" w:rsidR="00D80788" w:rsidRPr="00400D1F" w:rsidRDefault="00D80788" w:rsidP="00E809B5">
            <w:pPr>
              <w:contextualSpacing/>
              <w:rPr>
                <w:rFonts w:eastAsia="DengXian"/>
                <w:highlight w:val="green"/>
              </w:rPr>
            </w:pPr>
            <w:r w:rsidRPr="00400D1F">
              <w:rPr>
                <w:rFonts w:eastAsia="DengXian" w:hint="eastAsia"/>
                <w:highlight w:val="green"/>
              </w:rPr>
              <w:t>Agreement</w:t>
            </w:r>
          </w:p>
          <w:p w14:paraId="36EE6E19" w14:textId="77777777" w:rsidR="00D80788" w:rsidRDefault="00D80788" w:rsidP="00E809B5">
            <w:pPr>
              <w:contextualSpacing/>
              <w:rPr>
                <w:rFonts w:eastAsia="DengXian"/>
              </w:rPr>
            </w:pPr>
            <w:r w:rsidRPr="00400D1F">
              <w:t>For Rel-19 low NR band carrier aggregation via switching, the semi-static switching pattern and corresponding switching gap are based on the downlink timing (DL reception time at UE side) of Pcell</w:t>
            </w:r>
            <w:r>
              <w:rPr>
                <w:rFonts w:eastAsia="DengXian" w:hint="eastAsia"/>
              </w:rPr>
              <w:t>.</w:t>
            </w:r>
          </w:p>
          <w:p w14:paraId="74028447" w14:textId="77777777" w:rsidR="00D80788" w:rsidRDefault="00D80788" w:rsidP="00E809B5">
            <w:pPr>
              <w:contextualSpacing/>
              <w:rPr>
                <w:rFonts w:eastAsia="DengXian"/>
              </w:rPr>
            </w:pPr>
          </w:p>
          <w:p w14:paraId="1F9997C6" w14:textId="77777777" w:rsidR="00D80788" w:rsidRDefault="00D80788" w:rsidP="00E809B5">
            <w:pPr>
              <w:contextualSpacing/>
              <w:rPr>
                <w:rFonts w:eastAsia="DengXian"/>
              </w:rPr>
            </w:pPr>
            <w:r>
              <w:rPr>
                <w:rFonts w:eastAsia="DengXian" w:hint="eastAsia"/>
                <w:highlight w:val="green"/>
              </w:rPr>
              <w:t>Agreement</w:t>
            </w:r>
          </w:p>
          <w:p w14:paraId="626043B2" w14:textId="77777777" w:rsidR="00D80788" w:rsidRDefault="00D80788" w:rsidP="00E809B5">
            <w:pPr>
              <w:contextualSpacing/>
            </w:pPr>
            <w:r w:rsidRPr="00400D1F">
              <w:t>For RRC configuration of semi-static switching pattern in Rel-19 low NR band carrier aggregation via switching, the time unit (resolution) of the semi-static switching pattern configuration is slot (1ms for 15kHz SCS).</w:t>
            </w:r>
          </w:p>
          <w:p w14:paraId="2211E96B" w14:textId="77777777" w:rsidR="00D80788" w:rsidRDefault="00D80788" w:rsidP="00E809B5">
            <w:pPr>
              <w:contextualSpacing/>
              <w:rPr>
                <w:rFonts w:eastAsia="DengXian"/>
                <w:highlight w:val="green"/>
              </w:rPr>
            </w:pPr>
          </w:p>
          <w:p w14:paraId="24347AF9" w14:textId="77777777" w:rsidR="00D80788" w:rsidRPr="00910986" w:rsidRDefault="00D80788" w:rsidP="00E809B5">
            <w:pPr>
              <w:contextualSpacing/>
              <w:rPr>
                <w:rFonts w:eastAsia="DengXian"/>
                <w:highlight w:val="green"/>
              </w:rPr>
            </w:pPr>
            <w:r w:rsidRPr="00910986">
              <w:rPr>
                <w:rFonts w:eastAsia="DengXian" w:hint="eastAsia"/>
                <w:highlight w:val="green"/>
              </w:rPr>
              <w:t>Agreement</w:t>
            </w:r>
          </w:p>
          <w:p w14:paraId="0C5E78C7" w14:textId="77777777" w:rsidR="00D80788" w:rsidRPr="009B659E" w:rsidRDefault="00D80788" w:rsidP="00E809B5">
            <w:pPr>
              <w:pStyle w:val="ListParagraph"/>
              <w:numPr>
                <w:ilvl w:val="0"/>
                <w:numId w:val="34"/>
              </w:numPr>
              <w:spacing w:after="0"/>
            </w:pPr>
            <w:r w:rsidRPr="009B659E">
              <w:lastRenderedPageBreak/>
              <w:t>For RRC configuration of semi-static switching pattern in Rel-19 low NR band carrier aggregation via switching, support bitmap design</w:t>
            </w:r>
          </w:p>
          <w:p w14:paraId="1F4C275D" w14:textId="77777777" w:rsidR="00D80788" w:rsidRPr="009B659E" w:rsidRDefault="00D80788" w:rsidP="00E809B5">
            <w:pPr>
              <w:pStyle w:val="ListParagraph"/>
              <w:numPr>
                <w:ilvl w:val="1"/>
                <w:numId w:val="34"/>
              </w:numPr>
              <w:spacing w:after="0"/>
            </w:pPr>
            <w:r w:rsidRPr="009B659E">
              <w:t xml:space="preserve">NW configures a periodicity, denoted as </w:t>
            </w:r>
            <w:r w:rsidRPr="00910986">
              <w:fldChar w:fldCharType="begin"/>
            </w:r>
            <w:r w:rsidRPr="00910986">
              <w:instrText xml:space="preserve"> QUOTE </w:instrText>
            </w:r>
            <w:r w:rsidR="00075937">
              <w:rPr>
                <w:noProof/>
                <w:position w:val="-5"/>
              </w:rPr>
              <w:pict w14:anchorId="7B283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25pt;height:11.9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10986">
              <w:instrText xml:space="preserve"> </w:instrText>
            </w:r>
            <w:r w:rsidRPr="00910986">
              <w:fldChar w:fldCharType="separate"/>
            </w:r>
            <w:r w:rsidR="00075937">
              <w:rPr>
                <w:noProof/>
                <w:position w:val="-5"/>
              </w:rPr>
              <w:pict w14:anchorId="396ADED4">
                <v:shape id="_x0000_i1025" type="#_x0000_t75" alt="" style="width:6.25pt;height:11.9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10986">
              <w:fldChar w:fldCharType="end"/>
            </w:r>
            <w:r w:rsidRPr="009B659E">
              <w:t xml:space="preserve"> slots, and a bitmap of P bits. Each bit in the bitmap indicates which carrier is configured for the corresponding slot, ‘0’ indicates FDD carrier 1, and ‘1’ </w:t>
            </w:r>
            <w:r w:rsidRPr="00910986">
              <w:rPr>
                <w:color w:val="000000"/>
              </w:rPr>
              <w:t>indicates SDL carrier 2</w:t>
            </w:r>
          </w:p>
          <w:p w14:paraId="478ECFAF" w14:textId="77777777" w:rsidR="00D80788" w:rsidRPr="00910986" w:rsidRDefault="00D80788" w:rsidP="00E809B5">
            <w:pPr>
              <w:pStyle w:val="ListParagraph"/>
              <w:numPr>
                <w:ilvl w:val="1"/>
                <w:numId w:val="34"/>
              </w:numPr>
              <w:spacing w:after="0"/>
              <w:rPr>
                <w:color w:val="000000"/>
              </w:rPr>
            </w:pPr>
            <w:r w:rsidRPr="00910986">
              <w:rPr>
                <w:color w:val="000000"/>
              </w:rPr>
              <w:t>The pattern starts from the beginning of SFN 0 of PCell</w:t>
            </w:r>
          </w:p>
          <w:p w14:paraId="4CC24F8E" w14:textId="77777777" w:rsidR="00D80788" w:rsidRPr="00910986" w:rsidRDefault="00D80788" w:rsidP="00E809B5">
            <w:pPr>
              <w:pStyle w:val="ListParagraph"/>
              <w:numPr>
                <w:ilvl w:val="0"/>
                <w:numId w:val="34"/>
              </w:numPr>
              <w:spacing w:after="0"/>
              <w:rPr>
                <w:color w:val="000000"/>
              </w:rPr>
            </w:pPr>
            <w:r w:rsidRPr="00910986">
              <w:rPr>
                <w:color w:val="000000"/>
              </w:rPr>
              <w:t xml:space="preserve">Restriction of maximum X switch(es) within Y slot(s), </w:t>
            </w:r>
          </w:p>
          <w:p w14:paraId="5572D267" w14:textId="77777777" w:rsidR="00D80788" w:rsidRPr="00910986" w:rsidRDefault="00D80788" w:rsidP="00E809B5">
            <w:pPr>
              <w:pStyle w:val="ListParagraph"/>
              <w:numPr>
                <w:ilvl w:val="1"/>
                <w:numId w:val="34"/>
              </w:numPr>
              <w:spacing w:after="0"/>
              <w:rPr>
                <w:color w:val="000000"/>
              </w:rPr>
            </w:pPr>
            <w:r w:rsidRPr="00910986">
              <w:rPr>
                <w:color w:val="000000"/>
              </w:rPr>
              <w:t xml:space="preserve">FFS: detailed value and relation of X and Y. </w:t>
            </w:r>
          </w:p>
          <w:p w14:paraId="30FE8EC3" w14:textId="77777777" w:rsidR="00D80788" w:rsidRPr="00910986" w:rsidRDefault="00D80788" w:rsidP="00E809B5">
            <w:pPr>
              <w:pStyle w:val="ListParagraph"/>
              <w:numPr>
                <w:ilvl w:val="0"/>
                <w:numId w:val="34"/>
              </w:numPr>
              <w:spacing w:after="0"/>
              <w:rPr>
                <w:color w:val="000000"/>
              </w:rPr>
            </w:pPr>
            <w:r w:rsidRPr="00910986">
              <w:rPr>
                <w:color w:val="000000"/>
              </w:rPr>
              <w:t xml:space="preserve">FFS: other restriction </w:t>
            </w:r>
          </w:p>
          <w:p w14:paraId="30B7A469" w14:textId="77777777" w:rsidR="00D80788" w:rsidRDefault="00D80788" w:rsidP="00E809B5">
            <w:pPr>
              <w:contextualSpacing/>
              <w:rPr>
                <w:rFonts w:eastAsia="DengXian"/>
              </w:rPr>
            </w:pPr>
          </w:p>
          <w:p w14:paraId="102B1442" w14:textId="77777777" w:rsidR="00D80788" w:rsidRPr="0086074B" w:rsidRDefault="00D80788" w:rsidP="00895A5C">
            <w:pPr>
              <w:contextualSpacing/>
              <w:rPr>
                <w:rFonts w:eastAsia="DengXian"/>
                <w:highlight w:val="green"/>
              </w:rPr>
            </w:pPr>
            <w:r w:rsidRPr="0086074B">
              <w:rPr>
                <w:rFonts w:eastAsia="DengXian" w:hint="eastAsia"/>
                <w:highlight w:val="green"/>
              </w:rPr>
              <w:t>Agreement</w:t>
            </w:r>
          </w:p>
          <w:p w14:paraId="014FBA2F" w14:textId="77777777" w:rsidR="00AC554F" w:rsidRDefault="00D80788" w:rsidP="00895A5C">
            <w:pPr>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38F79B71" w14:textId="4176B021" w:rsidR="00D80788" w:rsidRPr="00AC554F" w:rsidRDefault="00D80788" w:rsidP="00895A5C">
            <w:pPr>
              <w:pStyle w:val="ListParagraph"/>
              <w:numPr>
                <w:ilvl w:val="0"/>
                <w:numId w:val="35"/>
              </w:numPr>
              <w:rPr>
                <w:color w:val="000000"/>
              </w:rPr>
            </w:pPr>
            <w:r w:rsidRPr="00AC554F">
              <w:rPr>
                <w:color w:val="000000"/>
                <w:lang w:val="en-US" w:eastAsia="zh-CN"/>
              </w:rPr>
              <w:t>For switching from SDL carrier to FDD carrier, the switching gap is always assumed at the “switch from” carrier, i.e., SDL carrier.</w:t>
            </w:r>
          </w:p>
          <w:p w14:paraId="0E1312B9" w14:textId="77777777" w:rsidR="00D80788" w:rsidRPr="0086074B" w:rsidRDefault="00D80788" w:rsidP="00895A5C">
            <w:pPr>
              <w:pStyle w:val="BodyText"/>
              <w:numPr>
                <w:ilvl w:val="0"/>
                <w:numId w:val="31"/>
              </w:numPr>
              <w:spacing w:line="240" w:lineRule="auto"/>
              <w:contextualSpacing/>
              <w:rPr>
                <w:color w:val="000000"/>
                <w:lang w:val="en-US" w:eastAsia="zh-CN"/>
              </w:rPr>
            </w:pPr>
            <w:r w:rsidRPr="0086074B">
              <w:rPr>
                <w:color w:val="000000"/>
              </w:rPr>
              <w:t xml:space="preserve">For switching from FDD carrier to SDL carrier, downselect one of the following solutions </w:t>
            </w:r>
          </w:p>
          <w:p w14:paraId="0CC2006D" w14:textId="77777777" w:rsidR="00D80788" w:rsidRPr="0086074B" w:rsidRDefault="00D80788" w:rsidP="00895A5C">
            <w:pPr>
              <w:pStyle w:val="BodyText"/>
              <w:numPr>
                <w:ilvl w:val="1"/>
                <w:numId w:val="31"/>
              </w:numPr>
              <w:spacing w:line="240" w:lineRule="auto"/>
              <w:contextualSpacing/>
              <w:rPr>
                <w:color w:val="000000"/>
                <w:lang w:val="en-US" w:eastAsia="zh-CN"/>
              </w:rPr>
            </w:pPr>
            <w:r w:rsidRPr="0086074B">
              <w:rPr>
                <w:color w:val="000000"/>
              </w:rPr>
              <w:t>Alt 1: Switching gap is always assumed at the “switch from” carrier, i.e., FDD carrier</w:t>
            </w:r>
          </w:p>
          <w:p w14:paraId="09971870" w14:textId="77777777" w:rsidR="00D80788" w:rsidRPr="0086074B" w:rsidRDefault="00D80788" w:rsidP="00895A5C">
            <w:pPr>
              <w:pStyle w:val="BodyText"/>
              <w:numPr>
                <w:ilvl w:val="1"/>
                <w:numId w:val="31"/>
              </w:numPr>
              <w:spacing w:line="240" w:lineRule="auto"/>
              <w:contextualSpacing/>
              <w:rPr>
                <w:color w:val="000000"/>
                <w:lang w:val="en-US" w:eastAsia="zh-CN"/>
              </w:rPr>
            </w:pPr>
            <w:r w:rsidRPr="0086074B">
              <w:rPr>
                <w:color w:val="000000"/>
              </w:rPr>
              <w:t>Alt 2: NW configures whether the switching gap is at the FDD carrier or SDL carrier</w:t>
            </w:r>
          </w:p>
          <w:p w14:paraId="04913511" w14:textId="77777777" w:rsidR="00D80788" w:rsidRPr="00910223" w:rsidRDefault="00D80788" w:rsidP="00895A5C">
            <w:pPr>
              <w:pStyle w:val="BodyText"/>
              <w:numPr>
                <w:ilvl w:val="1"/>
                <w:numId w:val="31"/>
              </w:numPr>
              <w:spacing w:line="240" w:lineRule="auto"/>
              <w:contextualSpacing/>
              <w:rPr>
                <w:color w:val="000000"/>
                <w:lang w:val="en-US" w:eastAsia="zh-CN"/>
              </w:rPr>
            </w:pPr>
            <w:r w:rsidRPr="0086074B">
              <w:rPr>
                <w:color w:val="000000"/>
              </w:rPr>
              <w:t>Alt 3: Switching gap is always assumed at the SDL carrier</w:t>
            </w:r>
          </w:p>
          <w:p w14:paraId="1149C44C" w14:textId="77777777" w:rsidR="00910223" w:rsidRPr="0086074B" w:rsidRDefault="00910223" w:rsidP="00870FEF">
            <w:pPr>
              <w:pStyle w:val="BodyText"/>
              <w:spacing w:line="240" w:lineRule="auto"/>
              <w:ind w:left="1440"/>
              <w:contextualSpacing/>
              <w:rPr>
                <w:color w:val="000000"/>
                <w:lang w:val="en-US" w:eastAsia="zh-CN"/>
              </w:rPr>
            </w:pPr>
          </w:p>
          <w:p w14:paraId="51AD7F61" w14:textId="77777777" w:rsidR="00D80788" w:rsidRDefault="00D80788" w:rsidP="00E809B5">
            <w:pPr>
              <w:contextualSpacing/>
              <w:rPr>
                <w:rFonts w:eastAsia="DengXian"/>
                <w:highlight w:val="green"/>
              </w:rPr>
            </w:pPr>
            <w:r>
              <w:rPr>
                <w:rFonts w:eastAsia="DengXian" w:hint="eastAsia"/>
                <w:highlight w:val="green"/>
              </w:rPr>
              <w:t>Agreement</w:t>
            </w:r>
          </w:p>
          <w:p w14:paraId="07FC7A8B" w14:textId="77777777" w:rsidR="00D80788" w:rsidRPr="009B659E" w:rsidRDefault="00D80788" w:rsidP="00E809B5">
            <w:pPr>
              <w:contextualSpacing/>
            </w:pPr>
            <w:r w:rsidRPr="009B659E">
              <w:t>For RRC configuration of semi-static switching pattern in Rel-19 low NR band carrier aggregation via switching, semi-static switching pattern is periodic with periodicity of P slots (ms), support P= 40 ms</w:t>
            </w:r>
          </w:p>
          <w:p w14:paraId="7BF5D2DA" w14:textId="77777777" w:rsidR="00D80788" w:rsidRDefault="00D80788" w:rsidP="00E809B5">
            <w:pPr>
              <w:contextualSpacing/>
              <w:rPr>
                <w:rFonts w:eastAsia="DengXian"/>
              </w:rPr>
            </w:pPr>
          </w:p>
          <w:p w14:paraId="20A6E36B" w14:textId="77777777" w:rsidR="00D80788" w:rsidRPr="009B4A34" w:rsidRDefault="00D80788" w:rsidP="00E809B5">
            <w:pPr>
              <w:contextualSpacing/>
              <w:rPr>
                <w:rFonts w:eastAsia="DengXian"/>
                <w:highlight w:val="green"/>
              </w:rPr>
            </w:pPr>
            <w:r w:rsidRPr="009B4A34">
              <w:rPr>
                <w:rFonts w:eastAsia="DengXian" w:hint="eastAsia"/>
                <w:highlight w:val="green"/>
              </w:rPr>
              <w:t>Agreement</w:t>
            </w:r>
          </w:p>
          <w:p w14:paraId="3D6F3AD7" w14:textId="77777777" w:rsidR="00D80788" w:rsidRDefault="00D80788" w:rsidP="00E809B5">
            <w:pPr>
              <w:contextualSpacing/>
              <w:rPr>
                <w:rFonts w:eastAsia="DengXian"/>
                <w:color w:val="000000"/>
              </w:rPr>
            </w:pPr>
            <w:r w:rsidRPr="00AF5FD3">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6F312212" w14:textId="77777777" w:rsidR="00D80788" w:rsidRPr="00AF5FD3" w:rsidRDefault="00D80788" w:rsidP="00E809B5">
            <w:pPr>
              <w:pStyle w:val="ListParagraph"/>
              <w:numPr>
                <w:ilvl w:val="0"/>
                <w:numId w:val="30"/>
              </w:numPr>
              <w:spacing w:after="0"/>
              <w:rPr>
                <w:color w:val="000000"/>
              </w:rPr>
            </w:pPr>
            <w:r>
              <w:rPr>
                <w:rFonts w:eastAsia="DengXian" w:hint="eastAsia"/>
                <w:color w:val="000000"/>
              </w:rPr>
              <w:t>S</w:t>
            </w:r>
            <w:r w:rsidRPr="00AF5FD3">
              <w:rPr>
                <w:color w:val="000000"/>
              </w:rPr>
              <w:t>witching gap duration can be different for FDD to SDL switch, and SDL to FDD switch.</w:t>
            </w:r>
          </w:p>
          <w:p w14:paraId="4AF4EFD2" w14:textId="77777777" w:rsidR="00D80788" w:rsidRPr="00AF5FD3" w:rsidRDefault="00D80788" w:rsidP="00E809B5">
            <w:pPr>
              <w:pStyle w:val="ListParagraph"/>
              <w:numPr>
                <w:ilvl w:val="0"/>
                <w:numId w:val="30"/>
              </w:numPr>
              <w:spacing w:after="0"/>
              <w:rPr>
                <w:strike/>
                <w:color w:val="000000"/>
              </w:rPr>
            </w:pPr>
            <w:r w:rsidRPr="00AF5FD3">
              <w:rPr>
                <w:color w:val="000000"/>
              </w:rPr>
              <w:t xml:space="preserve">Note: NW ensures that the switching gap is enough to cover at least the switching period as in RAN4 LS (R1-2501702) </w:t>
            </w:r>
            <w:r>
              <w:rPr>
                <w:rFonts w:eastAsia="DengXian" w:hint="eastAsia"/>
                <w:color w:val="000000"/>
              </w:rPr>
              <w:t>and UL TA (if needed)</w:t>
            </w:r>
          </w:p>
          <w:p w14:paraId="31A118B1" w14:textId="77777777" w:rsidR="00D80788" w:rsidRPr="00AF5FD3" w:rsidRDefault="00D80788" w:rsidP="00E809B5">
            <w:pPr>
              <w:pStyle w:val="BodyText"/>
              <w:numPr>
                <w:ilvl w:val="1"/>
                <w:numId w:val="30"/>
              </w:numPr>
              <w:spacing w:line="240" w:lineRule="auto"/>
              <w:contextualSpacing/>
              <w:rPr>
                <w:color w:val="000000"/>
              </w:rPr>
            </w:pPr>
            <w:r w:rsidRPr="00AF5FD3">
              <w:rPr>
                <w:color w:val="000000"/>
                <w:lang w:val="en-US" w:eastAsia="zh-CN"/>
              </w:rPr>
              <w:t xml:space="preserve">For the UL TA, </w:t>
            </w:r>
          </w:p>
          <w:p w14:paraId="0C3D0A22" w14:textId="77777777" w:rsidR="00D80788" w:rsidRPr="00AF5FD3" w:rsidRDefault="00D80788" w:rsidP="00E809B5">
            <w:pPr>
              <w:pStyle w:val="BodyText"/>
              <w:numPr>
                <w:ilvl w:val="2"/>
                <w:numId w:val="30"/>
              </w:numPr>
              <w:spacing w:line="240" w:lineRule="auto"/>
              <w:contextualSpacing/>
              <w:rPr>
                <w:color w:val="000000"/>
              </w:rPr>
            </w:pPr>
            <w:r>
              <w:rPr>
                <w:rFonts w:eastAsia="DengXian" w:hint="eastAsia"/>
                <w:color w:val="000000"/>
                <w:lang w:eastAsia="zh-CN"/>
              </w:rPr>
              <w:t>S</w:t>
            </w:r>
            <w:r w:rsidRPr="00275DFA">
              <w:rPr>
                <w:color w:val="000000"/>
              </w:rPr>
              <w:t>witching gap for</w:t>
            </w:r>
            <w:r w:rsidRPr="00275DFA">
              <w:rPr>
                <w:color w:val="000000"/>
                <w:lang w:val="en-US"/>
              </w:rPr>
              <w:t xml:space="preserve"> </w:t>
            </w:r>
            <w:r w:rsidRPr="00275DFA">
              <w:rPr>
                <w:color w:val="000000"/>
              </w:rPr>
              <w:t>SDL to FDD switch</w:t>
            </w:r>
            <w:r w:rsidRPr="009B4A34">
              <w:rPr>
                <w:rFonts w:eastAsia="DengXian" w:hint="eastAsia"/>
                <w:color w:val="000000"/>
                <w:lang w:eastAsia="zh-CN"/>
              </w:rPr>
              <w:t xml:space="preserve"> ends at the end of slot on SDL</w:t>
            </w:r>
          </w:p>
          <w:p w14:paraId="1CBA66F0" w14:textId="77777777" w:rsidR="00D80788" w:rsidRPr="00AF5FD3" w:rsidRDefault="00D80788" w:rsidP="00E809B5">
            <w:pPr>
              <w:pStyle w:val="BodyText"/>
              <w:numPr>
                <w:ilvl w:val="3"/>
                <w:numId w:val="30"/>
              </w:numPr>
              <w:spacing w:line="240" w:lineRule="auto"/>
              <w:contextualSpacing/>
              <w:rPr>
                <w:color w:val="000000"/>
              </w:rPr>
            </w:pPr>
            <w:r>
              <w:rPr>
                <w:rFonts w:eastAsia="DengXian" w:hint="eastAsia"/>
                <w:color w:val="000000"/>
                <w:lang w:eastAsia="zh-CN"/>
              </w:rPr>
              <w:t>Note: RAN1 assumes that s</w:t>
            </w:r>
            <w:r w:rsidRPr="00AF5FD3">
              <w:rPr>
                <w:color w:val="000000"/>
              </w:rPr>
              <w:t>witching gap for</w:t>
            </w:r>
            <w:r w:rsidRPr="00AF5FD3">
              <w:rPr>
                <w:color w:val="000000"/>
                <w:lang w:val="en-US"/>
              </w:rPr>
              <w:t xml:space="preserve"> </w:t>
            </w:r>
            <w:r w:rsidRPr="00AF5FD3">
              <w:rPr>
                <w:color w:val="000000"/>
              </w:rPr>
              <w:t>SDL to FDD switch includes UL TA</w:t>
            </w:r>
          </w:p>
          <w:p w14:paraId="4CF86641" w14:textId="734D43FC" w:rsidR="00224743" w:rsidRPr="00C068E6" w:rsidRDefault="00D80788" w:rsidP="00C068E6">
            <w:pPr>
              <w:pStyle w:val="BodyText"/>
              <w:numPr>
                <w:ilvl w:val="2"/>
                <w:numId w:val="30"/>
              </w:numPr>
              <w:spacing w:line="240" w:lineRule="auto"/>
              <w:contextualSpacing/>
              <w:rPr>
                <w:color w:val="000000"/>
              </w:rPr>
            </w:pPr>
            <w:r w:rsidRPr="00AF5FD3">
              <w:rPr>
                <w:color w:val="000000"/>
              </w:rPr>
              <w:t>FFS: whether it has specification impact</w:t>
            </w:r>
          </w:p>
        </w:tc>
      </w:tr>
    </w:tbl>
    <w:p w14:paraId="0DD151F2" w14:textId="77777777" w:rsidR="003E6D27" w:rsidRDefault="003E6D27" w:rsidP="003E6D27">
      <w:pPr>
        <w:rPr>
          <w:lang w:eastAsia="zh-CN"/>
        </w:rPr>
      </w:pPr>
    </w:p>
    <w:p w14:paraId="75E5E652" w14:textId="0680C357" w:rsidR="00077283" w:rsidRDefault="00077283" w:rsidP="00077283">
      <w:pPr>
        <w:jc w:val="both"/>
        <w:rPr>
          <w:lang w:eastAsia="ko-KR"/>
        </w:rPr>
      </w:pPr>
      <w:r>
        <w:rPr>
          <w:lang w:eastAsia="ko-KR"/>
        </w:rPr>
        <w:t>Agreement</w:t>
      </w:r>
      <w:r w:rsidR="00CE1923">
        <w:rPr>
          <w:lang w:eastAsia="ko-KR"/>
        </w:rPr>
        <w:t>s</w:t>
      </w:r>
      <w:r>
        <w:rPr>
          <w:lang w:eastAsia="ko-KR"/>
        </w:rPr>
        <w:t xml:space="preserve"> made in RAN1#12</w:t>
      </w:r>
      <w:r>
        <w:rPr>
          <w:lang w:eastAsia="ko-KR"/>
        </w:rPr>
        <w:t>1</w:t>
      </w:r>
    </w:p>
    <w:tbl>
      <w:tblPr>
        <w:tblStyle w:val="TableGrid"/>
        <w:tblW w:w="0" w:type="auto"/>
        <w:tblLook w:val="04A0" w:firstRow="1" w:lastRow="0" w:firstColumn="1" w:lastColumn="0" w:noHBand="0" w:noVBand="1"/>
      </w:tblPr>
      <w:tblGrid>
        <w:gridCol w:w="9350"/>
      </w:tblGrid>
      <w:tr w:rsidR="00C068E6" w14:paraId="62D9E178" w14:textId="77777777">
        <w:tc>
          <w:tcPr>
            <w:tcW w:w="9350" w:type="dxa"/>
          </w:tcPr>
          <w:p w14:paraId="5E76B537" w14:textId="77777777" w:rsidR="00C068E6" w:rsidRPr="0000730D" w:rsidRDefault="00C068E6" w:rsidP="0000730D">
            <w:pPr>
              <w:contextualSpacing/>
              <w:rPr>
                <w:rFonts w:eastAsia="DengXian"/>
                <w:color w:val="000000"/>
                <w:highlight w:val="green"/>
              </w:rPr>
            </w:pPr>
            <w:r w:rsidRPr="0000730D">
              <w:rPr>
                <w:rFonts w:eastAsia="DengXian" w:hint="eastAsia"/>
                <w:color w:val="000000"/>
                <w:highlight w:val="green"/>
              </w:rPr>
              <w:t>Agreement</w:t>
            </w:r>
          </w:p>
          <w:p w14:paraId="0B12E26A" w14:textId="77777777" w:rsidR="00C068E6" w:rsidRPr="0000730D" w:rsidRDefault="00C068E6" w:rsidP="0000730D">
            <w:pPr>
              <w:contextualSpacing/>
              <w:rPr>
                <w:color w:val="000000"/>
              </w:rPr>
            </w:pPr>
            <w:r w:rsidRPr="0000730D">
              <w:rPr>
                <w:color w:val="000000"/>
              </w:rPr>
              <w:t>For Rel-19 low NR band carrier aggregation via switching, support configuration of only one switching pattern to a UE based on UE-specific RRC configuration.</w:t>
            </w:r>
          </w:p>
          <w:p w14:paraId="6E84B168" w14:textId="77777777" w:rsidR="00C068E6" w:rsidRPr="0000730D" w:rsidRDefault="00C068E6" w:rsidP="0000730D">
            <w:pPr>
              <w:contextualSpacing/>
              <w:rPr>
                <w:rFonts w:eastAsia="DengXian"/>
              </w:rPr>
            </w:pPr>
          </w:p>
          <w:p w14:paraId="7396C5C2" w14:textId="77777777" w:rsidR="00C068E6" w:rsidRPr="0000730D" w:rsidRDefault="00C068E6" w:rsidP="0000730D">
            <w:pPr>
              <w:contextualSpacing/>
              <w:rPr>
                <w:rFonts w:eastAsia="DengXian"/>
                <w:highlight w:val="green"/>
              </w:rPr>
            </w:pPr>
            <w:r w:rsidRPr="0000730D">
              <w:rPr>
                <w:rFonts w:eastAsia="DengXian" w:hint="eastAsia"/>
                <w:highlight w:val="green"/>
              </w:rPr>
              <w:t>Agreement</w:t>
            </w:r>
          </w:p>
          <w:p w14:paraId="35C51BC4" w14:textId="2ED52B63" w:rsidR="00C068E6" w:rsidRPr="0000730D" w:rsidRDefault="00C068E6" w:rsidP="0000730D">
            <w:pPr>
              <w:contextualSpacing/>
            </w:pPr>
            <w:r w:rsidRPr="0000730D">
              <w:rPr>
                <w:color w:val="000000"/>
              </w:rPr>
              <w:t xml:space="preserve">For RRC configuration of semi-static switching pattern in Rel-19 low NR band carrier aggregation via switching, regarding the location of the switching gap for switching from FDD carrier to SDL carrier, </w:t>
            </w:r>
            <w:r w:rsidRPr="0000730D">
              <w:rPr>
                <w:color w:val="000000" w:themeColor="text1"/>
              </w:rPr>
              <w:t xml:space="preserve">only </w:t>
            </w:r>
            <w:r w:rsidRPr="0000730D">
              <w:rPr>
                <w:color w:val="000000"/>
              </w:rPr>
              <w:t>support the s</w:t>
            </w:r>
            <w:r w:rsidRPr="0000730D">
              <w:t>witching gap is located at the “switch from” carrier, i.e., FDD carrier.</w:t>
            </w:r>
          </w:p>
          <w:p w14:paraId="47895217" w14:textId="77777777" w:rsidR="00CF7332" w:rsidRPr="0000730D" w:rsidRDefault="00CF7332" w:rsidP="0000730D">
            <w:pPr>
              <w:contextualSpacing/>
            </w:pPr>
          </w:p>
          <w:p w14:paraId="249EB5AF" w14:textId="77777777" w:rsidR="00CF7332" w:rsidRPr="0000730D" w:rsidRDefault="00CF7332" w:rsidP="0000730D">
            <w:pPr>
              <w:contextualSpacing/>
              <w:rPr>
                <w:rFonts w:eastAsia="DengXian" w:hint="eastAsia"/>
                <w:highlight w:val="green"/>
              </w:rPr>
            </w:pPr>
            <w:r w:rsidRPr="0000730D">
              <w:rPr>
                <w:rFonts w:eastAsia="DengXian" w:hint="eastAsia"/>
                <w:highlight w:val="green"/>
              </w:rPr>
              <w:t>Agreement</w:t>
            </w:r>
          </w:p>
          <w:p w14:paraId="77ACAE6C" w14:textId="77777777" w:rsidR="00CF7332" w:rsidRPr="0000730D" w:rsidRDefault="00CF7332" w:rsidP="0000730D">
            <w:pPr>
              <w:pStyle w:val="0Maintext"/>
              <w:numPr>
                <w:ilvl w:val="0"/>
                <w:numId w:val="36"/>
              </w:numPr>
              <w:spacing w:line="240" w:lineRule="auto"/>
              <w:contextualSpacing/>
              <w:rPr>
                <w:rFonts w:cs="Times New Roman"/>
              </w:rPr>
            </w:pPr>
            <w:r w:rsidRPr="0000730D">
              <w:rPr>
                <w:rFonts w:cs="Times New Roman"/>
              </w:rPr>
              <w:t xml:space="preserve">For Rel-19 low NR band carrier aggregation via switching, in terms of the collision handling </w:t>
            </w:r>
          </w:p>
          <w:p w14:paraId="36AC59C0" w14:textId="77777777" w:rsidR="00CF7332" w:rsidRPr="0000730D" w:rsidRDefault="00CF7332" w:rsidP="0000730D">
            <w:pPr>
              <w:pStyle w:val="0Maintext"/>
              <w:numPr>
                <w:ilvl w:val="1"/>
                <w:numId w:val="36"/>
              </w:numPr>
              <w:spacing w:after="0" w:line="240" w:lineRule="auto"/>
              <w:contextualSpacing/>
              <w:rPr>
                <w:color w:val="000000"/>
              </w:rPr>
            </w:pPr>
            <w:r w:rsidRPr="0000730D">
              <w:rPr>
                <w:color w:val="000000"/>
              </w:rPr>
              <w:lastRenderedPageBreak/>
              <w:t>The following cases for collision handling are specified where UL TA is assumed to be 0 for the determination of overlapping. The UL TA =0 assumption only applies to the UL transmission configured by higher layer</w:t>
            </w:r>
          </w:p>
          <w:p w14:paraId="0CFBDF9D"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color w:val="000000"/>
              </w:rPr>
              <w:t xml:space="preserve">Collision 1: If a UE is configured by higher layers to transmit a PUSCH, PUCCH, </w:t>
            </w:r>
            <w:r w:rsidRPr="0000730D">
              <w:rPr>
                <w:rFonts w:cs="Times New Roman"/>
              </w:rPr>
              <w:t xml:space="preserve">PRACH, or SRS in a set of symbols of an UL slot on the FDD carrier that overlaps, even partially, with the set of symbols of the switching gap, the UE does not transmit the PUSCH, PUCCH, PRACH, or SRS </w:t>
            </w:r>
          </w:p>
          <w:p w14:paraId="35BE3ABD"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DE0410C"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7F2C41C5"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FE42FA8"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0051B12"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EEC4F9D" w14:textId="77777777" w:rsidR="00CF7332" w:rsidRPr="0000730D" w:rsidRDefault="00CF7332" w:rsidP="0000730D">
            <w:pPr>
              <w:pStyle w:val="0Maintext"/>
              <w:numPr>
                <w:ilvl w:val="1"/>
                <w:numId w:val="36"/>
              </w:numPr>
              <w:spacing w:line="240" w:lineRule="auto"/>
              <w:contextualSpacing/>
              <w:rPr>
                <w:rFonts w:cs="Times New Roman"/>
              </w:rPr>
            </w:pPr>
            <w:r w:rsidRPr="0000730D">
              <w:rPr>
                <w:rFonts w:cs="Times New Roman"/>
              </w:rPr>
              <w:t xml:space="preserve">For the other cases, i.e., DL and UL </w:t>
            </w:r>
            <w:r w:rsidRPr="0000730D">
              <w:t xml:space="preserve">signals/channels scheduled/triggered by DCI </w:t>
            </w:r>
          </w:p>
          <w:p w14:paraId="7AB71E36"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eastAsia="DengXian" w:cs="Times New Roman" w:hint="eastAsia"/>
                <w:lang w:val="en-GB" w:eastAsia="zh-CN"/>
              </w:rPr>
              <w:t>A</w:t>
            </w:r>
            <w:r w:rsidRPr="0000730D">
              <w:rPr>
                <w:rFonts w:cs="Times New Roman"/>
                <w:lang w:val="en-GB"/>
              </w:rPr>
              <w:t xml:space="preserve"> UE is not expected </w:t>
            </w:r>
            <w:r w:rsidRPr="0000730D">
              <w:rPr>
                <w:rFonts w:eastAsia="DengXian" w:cs="Times New Roman" w:hint="eastAsia"/>
                <w:lang w:val="en-GB" w:eastAsia="zh-CN"/>
              </w:rPr>
              <w:t xml:space="preserve">any </w:t>
            </w:r>
            <w:r w:rsidRPr="0000730D">
              <w:rPr>
                <w:rFonts w:cs="Times New Roman"/>
                <w:lang w:val="en-GB"/>
              </w:rPr>
              <w:t>schedul</w:t>
            </w:r>
            <w:r w:rsidRPr="0000730D">
              <w:rPr>
                <w:rFonts w:eastAsia="DengXian" w:cs="Times New Roman" w:hint="eastAsia"/>
                <w:lang w:val="en-GB" w:eastAsia="zh-CN"/>
              </w:rPr>
              <w:t>ing</w:t>
            </w:r>
            <w:r w:rsidRPr="0000730D">
              <w:rPr>
                <w:rFonts w:cs="Times New Roman"/>
                <w:lang w:val="en-GB"/>
              </w:rPr>
              <w:t>/trigge</w:t>
            </w:r>
            <w:r w:rsidRPr="0000730D">
              <w:rPr>
                <w:rFonts w:eastAsia="DengXian" w:cs="Times New Roman" w:hint="eastAsia"/>
                <w:lang w:val="en-GB" w:eastAsia="zh-CN"/>
              </w:rPr>
              <w:t>ring</w:t>
            </w:r>
            <w:r w:rsidRPr="0000730D">
              <w:rPr>
                <w:rFonts w:cs="Times New Roman"/>
                <w:lang w:val="en-GB"/>
              </w:rPr>
              <w:t xml:space="preserve"> </w:t>
            </w:r>
            <w:r w:rsidRPr="0000730D">
              <w:rPr>
                <w:rFonts w:eastAsia="DengXian" w:cs="Times New Roman" w:hint="eastAsia"/>
                <w:lang w:val="en-GB" w:eastAsia="zh-CN"/>
              </w:rPr>
              <w:t>from</w:t>
            </w:r>
            <w:r w:rsidRPr="0000730D">
              <w:rPr>
                <w:rFonts w:cs="Times New Roman"/>
                <w:lang w:val="en-GB"/>
              </w:rPr>
              <w:t xml:space="preserve"> network</w:t>
            </w:r>
            <w:r w:rsidRPr="0000730D">
              <w:rPr>
                <w:rFonts w:eastAsia="DengXian" w:cs="Times New Roman" w:hint="eastAsia"/>
                <w:lang w:val="en-GB" w:eastAsia="zh-CN"/>
              </w:rPr>
              <w:t xml:space="preserve"> that will lead to above collisions</w:t>
            </w:r>
            <w:r w:rsidRPr="0000730D">
              <w:t xml:space="preserve"> </w:t>
            </w:r>
          </w:p>
          <w:p w14:paraId="5E0EF846" w14:textId="77777777" w:rsidR="00CF7332" w:rsidRPr="0000730D" w:rsidRDefault="00CF7332" w:rsidP="0000730D">
            <w:pPr>
              <w:pStyle w:val="0Maintext"/>
              <w:numPr>
                <w:ilvl w:val="3"/>
                <w:numId w:val="36"/>
              </w:numPr>
              <w:spacing w:line="240" w:lineRule="auto"/>
              <w:contextualSpacing/>
              <w:rPr>
                <w:rFonts w:cs="Times New Roman"/>
              </w:rPr>
            </w:pPr>
            <w:r w:rsidRPr="0000730D">
              <w:t xml:space="preserve">Except that the </w:t>
            </w:r>
            <w:r w:rsidRPr="0000730D">
              <w:rPr>
                <w:rFonts w:cs="Times New Roman"/>
              </w:rPr>
              <w:t xml:space="preserve">PUSCH, PUCCH, PRACH, or SRS transmission that </w:t>
            </w:r>
            <w:r w:rsidRPr="0000730D">
              <w:rPr>
                <w:rFonts w:eastAsia="DengXian" w:cs="Times New Roman" w:hint="eastAsia"/>
                <w:lang w:eastAsia="zh-CN"/>
              </w:rPr>
              <w:t>overlapped</w:t>
            </w:r>
            <w:r w:rsidRPr="0000730D">
              <w:rPr>
                <w:rFonts w:cs="Times New Roman"/>
              </w:rPr>
              <w:t xml:space="preserve"> with the switching gap on SDL carrier when the SDL carrier switches to FDD carrier is not considered as collision</w:t>
            </w:r>
          </w:p>
          <w:p w14:paraId="2C3AB260" w14:textId="1BCD5226" w:rsidR="00C068E6" w:rsidRPr="00CF7332" w:rsidRDefault="00CF7332" w:rsidP="0000730D">
            <w:pPr>
              <w:pStyle w:val="0Maintext"/>
              <w:numPr>
                <w:ilvl w:val="0"/>
                <w:numId w:val="36"/>
              </w:numPr>
              <w:spacing w:line="240" w:lineRule="auto"/>
              <w:contextualSpacing/>
              <w:rPr>
                <w:sz w:val="22"/>
                <w:szCs w:val="22"/>
              </w:rPr>
            </w:pPr>
            <w:r w:rsidRPr="0000730D">
              <w:t>UE expects that the switching gap configured by the NW for SDL carrier to FDD carrier switching covers at least the switching period as in RAN4 LS (R1-2501702) and UL TA</w:t>
            </w:r>
          </w:p>
        </w:tc>
      </w:tr>
    </w:tbl>
    <w:p w14:paraId="53436F64" w14:textId="77777777" w:rsidR="00077283" w:rsidRPr="003E6D27" w:rsidRDefault="00077283" w:rsidP="003E6D27">
      <w:pPr>
        <w:rPr>
          <w:lang w:eastAsia="zh-CN"/>
        </w:rPr>
      </w:pPr>
    </w:p>
    <w:p w14:paraId="54C18225" w14:textId="37DF3338" w:rsidR="006B3BB4" w:rsidRDefault="006B3BB4" w:rsidP="006B3BB4">
      <w:pPr>
        <w:pStyle w:val="Heading1"/>
      </w:pPr>
      <w:r>
        <w:t>Actions</w:t>
      </w:r>
    </w:p>
    <w:p w14:paraId="5D1EAE55" w14:textId="3EAB78DA" w:rsidR="006D6827" w:rsidRPr="00E25A44" w:rsidRDefault="006D6827" w:rsidP="006D6827">
      <w:pPr>
        <w:rPr>
          <w:b/>
          <w:bCs/>
          <w:lang w:eastAsia="zh-CN"/>
        </w:rPr>
      </w:pPr>
      <w:r w:rsidRPr="00E25A44">
        <w:rPr>
          <w:b/>
          <w:bCs/>
          <w:lang w:eastAsia="zh-CN"/>
        </w:rPr>
        <w:t>To RAN2:</w:t>
      </w:r>
    </w:p>
    <w:p w14:paraId="6ACD033A" w14:textId="446A7538" w:rsidR="006D6827" w:rsidRPr="00E25A44" w:rsidRDefault="006D6827" w:rsidP="006D6827">
      <w:pPr>
        <w:jc w:val="both"/>
        <w:rPr>
          <w:rFonts w:ascii="Arial" w:hAnsi="Arial" w:cs="Arial"/>
          <w:iCs/>
          <w:color w:val="000000"/>
          <w:lang w:eastAsia="ko-KR"/>
        </w:rPr>
      </w:pPr>
      <w:r w:rsidRPr="00E25A44">
        <w:rPr>
          <w:b/>
          <w:bCs/>
          <w:lang w:eastAsia="zh-CN"/>
        </w:rPr>
        <w:t>Action:</w:t>
      </w:r>
      <w:r w:rsidRPr="00E25A44">
        <w:rPr>
          <w:lang w:eastAsia="zh-CN"/>
        </w:rPr>
        <w:t xml:space="preserve"> </w:t>
      </w:r>
      <w:r w:rsidRPr="00E25A44">
        <w:rPr>
          <w:iCs/>
          <w:color w:val="000000"/>
          <w:lang w:eastAsia="ko-KR"/>
        </w:rPr>
        <w:t xml:space="preserve">RAN1 respectfully asks RAN2 to take the above </w:t>
      </w:r>
      <w:r w:rsidR="00DA19E7" w:rsidRPr="00E25A44">
        <w:rPr>
          <w:iCs/>
          <w:color w:val="000000"/>
          <w:lang w:eastAsia="ko-KR"/>
        </w:rPr>
        <w:t>agreement</w:t>
      </w:r>
      <w:r w:rsidR="00F61315">
        <w:rPr>
          <w:iCs/>
          <w:color w:val="000000"/>
          <w:lang w:eastAsia="ko-KR"/>
        </w:rPr>
        <w:t xml:space="preserve">s </w:t>
      </w:r>
      <w:r w:rsidRPr="00E25A44">
        <w:rPr>
          <w:iCs/>
          <w:color w:val="000000"/>
          <w:lang w:eastAsia="ko-KR"/>
        </w:rPr>
        <w:t>into account.</w:t>
      </w:r>
      <w:r w:rsidRPr="00E25A44">
        <w:rPr>
          <w:rFonts w:ascii="Arial" w:hAnsi="Arial" w:cs="Arial"/>
          <w:iCs/>
          <w:color w:val="000000"/>
          <w:lang w:eastAsia="ko-KR"/>
        </w:rPr>
        <w:t xml:space="preserve"> </w:t>
      </w:r>
    </w:p>
    <w:p w14:paraId="08BCCD0E" w14:textId="5C7AB70B" w:rsidR="006B3BB4" w:rsidRPr="00E25A44" w:rsidRDefault="006B3BB4" w:rsidP="006B3BB4">
      <w:pPr>
        <w:rPr>
          <w:b/>
          <w:bCs/>
          <w:lang w:eastAsia="zh-CN"/>
        </w:rPr>
      </w:pPr>
      <w:r w:rsidRPr="00E25A44">
        <w:rPr>
          <w:b/>
          <w:bCs/>
          <w:lang w:eastAsia="zh-CN"/>
        </w:rPr>
        <w:t>To RAN</w:t>
      </w:r>
      <w:r w:rsidR="002A7554" w:rsidRPr="00E25A44">
        <w:rPr>
          <w:b/>
          <w:bCs/>
          <w:lang w:eastAsia="zh-CN"/>
        </w:rPr>
        <w:t>4</w:t>
      </w:r>
      <w:r w:rsidRPr="00E25A44">
        <w:rPr>
          <w:b/>
          <w:bCs/>
          <w:lang w:eastAsia="zh-CN"/>
        </w:rPr>
        <w:t>:</w:t>
      </w:r>
    </w:p>
    <w:p w14:paraId="1D59C853" w14:textId="431FC387" w:rsidR="00350B2D" w:rsidRPr="00E25A44" w:rsidRDefault="006B3BB4" w:rsidP="008066D6">
      <w:pPr>
        <w:jc w:val="both"/>
        <w:rPr>
          <w:rFonts w:ascii="Arial" w:hAnsi="Arial" w:cs="Arial"/>
          <w:iCs/>
          <w:color w:val="000000"/>
          <w:lang w:eastAsia="ko-KR"/>
        </w:rPr>
      </w:pPr>
      <w:r w:rsidRPr="00E25A44">
        <w:rPr>
          <w:b/>
          <w:bCs/>
          <w:lang w:eastAsia="zh-CN"/>
        </w:rPr>
        <w:t>Action:</w:t>
      </w:r>
      <w:r w:rsidRPr="00E25A44">
        <w:rPr>
          <w:lang w:eastAsia="zh-CN"/>
        </w:rPr>
        <w:t xml:space="preserve"> </w:t>
      </w:r>
      <w:r w:rsidR="00350B2D" w:rsidRPr="00E25A44">
        <w:rPr>
          <w:iCs/>
          <w:color w:val="000000"/>
          <w:lang w:eastAsia="ko-KR"/>
        </w:rPr>
        <w:t>RAN1 respectfully asks RAN</w:t>
      </w:r>
      <w:r w:rsidR="006D6827" w:rsidRPr="00E25A44">
        <w:rPr>
          <w:iCs/>
          <w:color w:val="000000"/>
          <w:lang w:eastAsia="ko-KR"/>
        </w:rPr>
        <w:t>4</w:t>
      </w:r>
      <w:r w:rsidR="00DA19E7" w:rsidRPr="00E25A44">
        <w:rPr>
          <w:iCs/>
          <w:color w:val="000000"/>
          <w:lang w:eastAsia="ko-KR"/>
        </w:rPr>
        <w:t xml:space="preserve"> </w:t>
      </w:r>
      <w:r w:rsidR="00350B2D" w:rsidRPr="00E25A44">
        <w:rPr>
          <w:iCs/>
          <w:color w:val="000000"/>
          <w:lang w:eastAsia="ko-KR"/>
        </w:rPr>
        <w:t xml:space="preserve">to take the above </w:t>
      </w:r>
      <w:r w:rsidR="00DA19E7" w:rsidRPr="00E25A44">
        <w:rPr>
          <w:iCs/>
          <w:color w:val="000000"/>
          <w:lang w:eastAsia="ko-KR"/>
        </w:rPr>
        <w:t>agreement</w:t>
      </w:r>
      <w:r w:rsidR="00F61315">
        <w:rPr>
          <w:iCs/>
          <w:color w:val="000000"/>
          <w:lang w:eastAsia="ko-KR"/>
        </w:rPr>
        <w:t>s</w:t>
      </w:r>
      <w:r w:rsidR="00DA19E7" w:rsidRPr="00E25A44">
        <w:rPr>
          <w:iCs/>
          <w:color w:val="000000"/>
          <w:lang w:eastAsia="ko-KR"/>
        </w:rPr>
        <w:t xml:space="preserve"> </w:t>
      </w:r>
      <w:r w:rsidR="00350B2D" w:rsidRPr="00E25A44">
        <w:rPr>
          <w:iCs/>
          <w:color w:val="000000"/>
          <w:lang w:eastAsia="ko-KR"/>
        </w:rPr>
        <w:t>into account.</w:t>
      </w:r>
      <w:r w:rsidR="00350B2D" w:rsidRPr="00E25A44">
        <w:rPr>
          <w:rFonts w:ascii="Arial" w:hAnsi="Arial" w:cs="Arial"/>
          <w:iCs/>
          <w:color w:val="000000"/>
          <w:lang w:eastAsia="ko-KR"/>
        </w:rPr>
        <w:t xml:space="preserve"> </w:t>
      </w:r>
    </w:p>
    <w:p w14:paraId="68E19F63" w14:textId="79C5DA2F" w:rsidR="002429D9" w:rsidRDefault="00ED7666" w:rsidP="00F756EC">
      <w:pPr>
        <w:pStyle w:val="Heading1"/>
      </w:pPr>
      <w:bookmarkStart w:id="3" w:name="_Hlk4777878"/>
      <w:bookmarkEnd w:id="1"/>
      <w:r>
        <w:t>Dates of Next TSG-RAN1 Meeting</w:t>
      </w:r>
    </w:p>
    <w:bookmarkEnd w:id="3"/>
    <w:p w14:paraId="7F00B31E" w14:textId="1017F925" w:rsidR="00E0502D" w:rsidRPr="00AC5E34" w:rsidRDefault="00E0502D" w:rsidP="00E0502D">
      <w:pPr>
        <w:rPr>
          <w:lang w:eastAsia="zh-CN"/>
        </w:rPr>
      </w:pPr>
      <w:r w:rsidRPr="00AC5E34">
        <w:rPr>
          <w:lang w:eastAsia="zh-CN"/>
        </w:rPr>
        <w:t>RAN1 #1</w:t>
      </w:r>
      <w:r w:rsidR="00732E26" w:rsidRPr="00AC5E34">
        <w:rPr>
          <w:lang w:eastAsia="zh-CN"/>
        </w:rPr>
        <w:t>2</w:t>
      </w:r>
      <w:r w:rsidR="00D75E09" w:rsidRPr="00AC5E34">
        <w:rPr>
          <w:lang w:eastAsia="zh-CN"/>
        </w:rPr>
        <w:t>2</w:t>
      </w:r>
      <w:r w:rsidRPr="00AC5E34">
        <w:rPr>
          <w:lang w:eastAsia="zh-CN"/>
        </w:rPr>
        <w:tab/>
      </w:r>
      <w:r w:rsidRPr="00AC5E34">
        <w:rPr>
          <w:lang w:eastAsia="zh-CN"/>
        </w:rPr>
        <w:tab/>
      </w:r>
      <w:r w:rsidRPr="00AC5E34">
        <w:rPr>
          <w:lang w:eastAsia="zh-CN"/>
        </w:rPr>
        <w:tab/>
      </w:r>
      <w:r w:rsidR="00D75E09" w:rsidRPr="00AC5E34">
        <w:rPr>
          <w:lang w:eastAsia="zh-CN"/>
        </w:rPr>
        <w:t>25</w:t>
      </w:r>
      <w:r w:rsidR="00D97A40" w:rsidRPr="00AC5E34">
        <w:rPr>
          <w:lang w:eastAsia="zh-CN"/>
        </w:rPr>
        <w:t xml:space="preserve"> </w:t>
      </w:r>
      <w:r w:rsidR="00D75E09" w:rsidRPr="00AC5E34">
        <w:rPr>
          <w:lang w:eastAsia="zh-CN"/>
        </w:rPr>
        <w:t>August</w:t>
      </w:r>
      <w:r w:rsidR="002A7554" w:rsidRPr="00AC5E34">
        <w:rPr>
          <w:lang w:eastAsia="zh-CN"/>
        </w:rPr>
        <w:t xml:space="preserve"> </w:t>
      </w:r>
      <w:r w:rsidRPr="00AC5E34">
        <w:rPr>
          <w:lang w:eastAsia="zh-CN"/>
        </w:rPr>
        <w:t xml:space="preserve">– </w:t>
      </w:r>
      <w:r w:rsidR="00D75E09" w:rsidRPr="00AC5E34">
        <w:rPr>
          <w:lang w:eastAsia="zh-CN"/>
        </w:rPr>
        <w:t>29</w:t>
      </w:r>
      <w:r w:rsidR="002345C9" w:rsidRPr="00AC5E34">
        <w:rPr>
          <w:lang w:eastAsia="zh-CN"/>
        </w:rPr>
        <w:t xml:space="preserve"> </w:t>
      </w:r>
      <w:r w:rsidR="00497C18" w:rsidRPr="00AC5E34">
        <w:rPr>
          <w:lang w:eastAsia="zh-CN"/>
        </w:rPr>
        <w:t>A</w:t>
      </w:r>
      <w:r w:rsidR="00D75E09" w:rsidRPr="00AC5E34">
        <w:rPr>
          <w:lang w:eastAsia="zh-CN"/>
        </w:rPr>
        <w:t>ugust</w:t>
      </w:r>
      <w:r w:rsidR="002345C9" w:rsidRPr="00AC5E34">
        <w:rPr>
          <w:lang w:eastAsia="zh-CN"/>
        </w:rPr>
        <w:t xml:space="preserve"> 202</w:t>
      </w:r>
      <w:r w:rsidR="00497C18" w:rsidRPr="00AC5E34">
        <w:rPr>
          <w:lang w:eastAsia="zh-CN"/>
        </w:rPr>
        <w:t>5</w:t>
      </w:r>
      <w:r w:rsidRPr="00AC5E34">
        <w:rPr>
          <w:lang w:eastAsia="zh-CN"/>
        </w:rPr>
        <w:tab/>
      </w:r>
      <w:r w:rsidRPr="00AC5E34">
        <w:rPr>
          <w:lang w:eastAsia="zh-CN"/>
        </w:rPr>
        <w:tab/>
      </w:r>
      <w:r w:rsidR="009E63D5" w:rsidRPr="00AC5E34">
        <w:rPr>
          <w:lang w:eastAsia="zh-CN"/>
        </w:rPr>
        <w:t>Bengaluru</w:t>
      </w:r>
      <w:r w:rsidR="00CC65F7" w:rsidRPr="00AC5E34">
        <w:rPr>
          <w:lang w:eastAsia="zh-CN"/>
        </w:rPr>
        <w:t xml:space="preserve">, </w:t>
      </w:r>
      <w:r w:rsidR="00026984" w:rsidRPr="00AC5E34">
        <w:rPr>
          <w:lang w:eastAsia="zh-CN"/>
        </w:rPr>
        <w:t>India</w:t>
      </w:r>
    </w:p>
    <w:p w14:paraId="73D960BF" w14:textId="45532BF1" w:rsidR="002A7554" w:rsidRPr="00AC5E34" w:rsidRDefault="002A7554" w:rsidP="00E0502D">
      <w:pPr>
        <w:rPr>
          <w:lang w:eastAsia="zh-CN"/>
        </w:rPr>
      </w:pPr>
      <w:r w:rsidRPr="00AC5E34">
        <w:rPr>
          <w:lang w:eastAsia="zh-CN"/>
        </w:rPr>
        <w:t>RAN1 #1</w:t>
      </w:r>
      <w:r w:rsidR="00732E26" w:rsidRPr="00AC5E34">
        <w:rPr>
          <w:lang w:eastAsia="zh-CN"/>
        </w:rPr>
        <w:t>2</w:t>
      </w:r>
      <w:r w:rsidR="00AC5E34" w:rsidRPr="00AC5E34">
        <w:rPr>
          <w:lang w:eastAsia="zh-CN"/>
        </w:rPr>
        <w:t>2bis</w:t>
      </w:r>
      <w:r w:rsidRPr="00AC5E34">
        <w:rPr>
          <w:lang w:eastAsia="zh-CN"/>
        </w:rPr>
        <w:tab/>
      </w:r>
      <w:r w:rsidRPr="00AC5E34">
        <w:rPr>
          <w:lang w:eastAsia="zh-CN"/>
        </w:rPr>
        <w:tab/>
      </w:r>
      <w:r w:rsidRPr="00AC5E34">
        <w:rPr>
          <w:lang w:eastAsia="zh-CN"/>
        </w:rPr>
        <w:tab/>
      </w:r>
      <w:r w:rsidR="00AC5E34" w:rsidRPr="00AC5E34">
        <w:rPr>
          <w:lang w:eastAsia="zh-CN"/>
        </w:rPr>
        <w:t>13</w:t>
      </w:r>
      <w:r w:rsidRPr="00AC5E34">
        <w:rPr>
          <w:lang w:eastAsia="zh-CN"/>
        </w:rPr>
        <w:t xml:space="preserve"> </w:t>
      </w:r>
      <w:r w:rsidR="00AC5E34" w:rsidRPr="00AC5E34">
        <w:rPr>
          <w:lang w:eastAsia="zh-CN"/>
        </w:rPr>
        <w:t>October</w:t>
      </w:r>
      <w:r w:rsidRPr="00AC5E34">
        <w:rPr>
          <w:lang w:eastAsia="zh-CN"/>
        </w:rPr>
        <w:t xml:space="preserve"> – </w:t>
      </w:r>
      <w:r w:rsidR="00AC5E34" w:rsidRPr="00AC5E34">
        <w:rPr>
          <w:lang w:eastAsia="zh-CN"/>
        </w:rPr>
        <w:t>17</w:t>
      </w:r>
      <w:r w:rsidRPr="00AC5E34">
        <w:rPr>
          <w:lang w:eastAsia="zh-CN"/>
        </w:rPr>
        <w:t xml:space="preserve"> </w:t>
      </w:r>
      <w:r w:rsidR="00AC5E34" w:rsidRPr="00AC5E34">
        <w:rPr>
          <w:lang w:eastAsia="zh-CN"/>
        </w:rPr>
        <w:t xml:space="preserve">October </w:t>
      </w:r>
      <w:r w:rsidRPr="00AC5E34">
        <w:rPr>
          <w:lang w:eastAsia="zh-CN"/>
        </w:rPr>
        <w:t>202</w:t>
      </w:r>
      <w:r w:rsidR="00882021" w:rsidRPr="00AC5E34">
        <w:rPr>
          <w:lang w:eastAsia="zh-CN"/>
        </w:rPr>
        <w:t>5</w:t>
      </w:r>
      <w:r w:rsidRPr="00AC5E34">
        <w:rPr>
          <w:lang w:eastAsia="zh-CN"/>
        </w:rPr>
        <w:tab/>
      </w:r>
      <w:r w:rsidRPr="00AC5E34">
        <w:rPr>
          <w:lang w:eastAsia="zh-CN"/>
        </w:rPr>
        <w:tab/>
      </w:r>
      <w:r w:rsidR="00026984" w:rsidRPr="00AC5E34">
        <w:rPr>
          <w:lang w:eastAsia="zh-CN"/>
        </w:rPr>
        <w:t>Prague, Czech Republic</w:t>
      </w: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D19D2" w14:textId="77777777" w:rsidR="00075937" w:rsidRDefault="00075937" w:rsidP="005D6179">
      <w:pPr>
        <w:spacing w:after="0"/>
      </w:pPr>
      <w:r>
        <w:separator/>
      </w:r>
    </w:p>
  </w:endnote>
  <w:endnote w:type="continuationSeparator" w:id="0">
    <w:p w14:paraId="0856E41E" w14:textId="77777777" w:rsidR="00075937" w:rsidRDefault="00075937" w:rsidP="005D6179">
      <w:pPr>
        <w:spacing w:after="0"/>
      </w:pPr>
      <w:r>
        <w:continuationSeparator/>
      </w:r>
    </w:p>
  </w:endnote>
  <w:endnote w:type="continuationNotice" w:id="1">
    <w:p w14:paraId="4A4B19F4" w14:textId="77777777" w:rsidR="00075937" w:rsidRDefault="00075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D11B" w14:textId="77777777" w:rsidR="00075937" w:rsidRDefault="00075937" w:rsidP="005D6179">
      <w:pPr>
        <w:spacing w:after="0"/>
      </w:pPr>
      <w:r>
        <w:separator/>
      </w:r>
    </w:p>
  </w:footnote>
  <w:footnote w:type="continuationSeparator" w:id="0">
    <w:p w14:paraId="7D150470" w14:textId="77777777" w:rsidR="00075937" w:rsidRDefault="00075937" w:rsidP="005D6179">
      <w:pPr>
        <w:spacing w:after="0"/>
      </w:pPr>
      <w:r>
        <w:continuationSeparator/>
      </w:r>
    </w:p>
  </w:footnote>
  <w:footnote w:type="continuationNotice" w:id="1">
    <w:p w14:paraId="160529ED" w14:textId="77777777" w:rsidR="00075937" w:rsidRDefault="000759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4CE"/>
    <w:multiLevelType w:val="hybridMultilevel"/>
    <w:tmpl w:val="0B74A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5"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9" w15:restartNumberingAfterBreak="0">
    <w:nsid w:val="7FF079E8"/>
    <w:multiLevelType w:val="hybridMultilevel"/>
    <w:tmpl w:val="33E07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4428791">
    <w:abstractNumId w:val="21"/>
  </w:num>
  <w:num w:numId="2" w16cid:durableId="1802109275">
    <w:abstractNumId w:val="17"/>
  </w:num>
  <w:num w:numId="3" w16cid:durableId="1055859876">
    <w:abstractNumId w:val="28"/>
  </w:num>
  <w:num w:numId="4" w16cid:durableId="1947150261">
    <w:abstractNumId w:val="4"/>
  </w:num>
  <w:num w:numId="5" w16cid:durableId="1701856114">
    <w:abstractNumId w:val="18"/>
  </w:num>
  <w:num w:numId="6" w16cid:durableId="2050566635">
    <w:abstractNumId w:val="25"/>
  </w:num>
  <w:num w:numId="7" w16cid:durableId="854461676">
    <w:abstractNumId w:val="16"/>
  </w:num>
  <w:num w:numId="8" w16cid:durableId="1813478093">
    <w:abstractNumId w:val="6"/>
  </w:num>
  <w:num w:numId="9" w16cid:durableId="1412850157">
    <w:abstractNumId w:val="8"/>
  </w:num>
  <w:num w:numId="10" w16cid:durableId="1124932036">
    <w:abstractNumId w:val="18"/>
  </w:num>
  <w:num w:numId="11" w16cid:durableId="1941864299">
    <w:abstractNumId w:val="5"/>
  </w:num>
  <w:num w:numId="12" w16cid:durableId="625740910">
    <w:abstractNumId w:val="2"/>
  </w:num>
  <w:num w:numId="13" w16cid:durableId="690571750">
    <w:abstractNumId w:val="14"/>
  </w:num>
  <w:num w:numId="14" w16cid:durableId="1042284777">
    <w:abstractNumId w:val="13"/>
  </w:num>
  <w:num w:numId="15" w16cid:durableId="1974368147">
    <w:abstractNumId w:val="20"/>
  </w:num>
  <w:num w:numId="16" w16cid:durableId="1089159369">
    <w:abstractNumId w:val="23"/>
  </w:num>
  <w:num w:numId="17" w16cid:durableId="660626183">
    <w:abstractNumId w:val="24"/>
  </w:num>
  <w:num w:numId="18" w16cid:durableId="2132940454">
    <w:abstractNumId w:val="9"/>
  </w:num>
  <w:num w:numId="19" w16cid:durableId="1627732972">
    <w:abstractNumId w:val="22"/>
  </w:num>
  <w:num w:numId="20" w16cid:durableId="2067727280">
    <w:abstractNumId w:val="15"/>
  </w:num>
  <w:num w:numId="21" w16cid:durableId="1583565126">
    <w:abstractNumId w:val="24"/>
  </w:num>
  <w:num w:numId="22" w16cid:durableId="485632922">
    <w:abstractNumId w:val="27"/>
  </w:num>
  <w:num w:numId="23" w16cid:durableId="1414089287">
    <w:abstractNumId w:val="7"/>
  </w:num>
  <w:num w:numId="24" w16cid:durableId="685638313">
    <w:abstractNumId w:val="21"/>
  </w:num>
  <w:num w:numId="25" w16cid:durableId="213735171">
    <w:abstractNumId w:val="21"/>
  </w:num>
  <w:num w:numId="26" w16cid:durableId="275017701">
    <w:abstractNumId w:val="21"/>
  </w:num>
  <w:num w:numId="27" w16cid:durableId="300813105">
    <w:abstractNumId w:val="21"/>
  </w:num>
  <w:num w:numId="28" w16cid:durableId="1947036595">
    <w:abstractNumId w:val="29"/>
  </w:num>
  <w:num w:numId="29" w16cid:durableId="1659768504">
    <w:abstractNumId w:val="11"/>
  </w:num>
  <w:num w:numId="30" w16cid:durableId="1477989801">
    <w:abstractNumId w:val="10"/>
  </w:num>
  <w:num w:numId="31" w16cid:durableId="1642534823">
    <w:abstractNumId w:val="1"/>
  </w:num>
  <w:num w:numId="32" w16cid:durableId="704330715">
    <w:abstractNumId w:val="3"/>
  </w:num>
  <w:num w:numId="33" w16cid:durableId="36243342">
    <w:abstractNumId w:val="26"/>
  </w:num>
  <w:num w:numId="34" w16cid:durableId="1628775570">
    <w:abstractNumId w:val="12"/>
  </w:num>
  <w:num w:numId="35" w16cid:durableId="1371682268">
    <w:abstractNumId w:val="0"/>
  </w:num>
  <w:num w:numId="36" w16cid:durableId="185854100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AE2"/>
    <w:rsid w:val="00001677"/>
    <w:rsid w:val="0000307C"/>
    <w:rsid w:val="00003984"/>
    <w:rsid w:val="00004BFD"/>
    <w:rsid w:val="0000646E"/>
    <w:rsid w:val="0000730D"/>
    <w:rsid w:val="00011820"/>
    <w:rsid w:val="00011A49"/>
    <w:rsid w:val="00013E61"/>
    <w:rsid w:val="00013EA1"/>
    <w:rsid w:val="000173D1"/>
    <w:rsid w:val="000228BB"/>
    <w:rsid w:val="00026984"/>
    <w:rsid w:val="00030C7F"/>
    <w:rsid w:val="0003285A"/>
    <w:rsid w:val="00032F62"/>
    <w:rsid w:val="00035205"/>
    <w:rsid w:val="00036CF7"/>
    <w:rsid w:val="00041CD3"/>
    <w:rsid w:val="00042EE1"/>
    <w:rsid w:val="0004453E"/>
    <w:rsid w:val="000445C4"/>
    <w:rsid w:val="000459EC"/>
    <w:rsid w:val="00050E5B"/>
    <w:rsid w:val="00054322"/>
    <w:rsid w:val="00055D11"/>
    <w:rsid w:val="00060691"/>
    <w:rsid w:val="00061E3D"/>
    <w:rsid w:val="00063245"/>
    <w:rsid w:val="00063E2C"/>
    <w:rsid w:val="00066F86"/>
    <w:rsid w:val="00070301"/>
    <w:rsid w:val="00072729"/>
    <w:rsid w:val="00073F0A"/>
    <w:rsid w:val="00074067"/>
    <w:rsid w:val="000741B3"/>
    <w:rsid w:val="00075484"/>
    <w:rsid w:val="00075937"/>
    <w:rsid w:val="00076AE6"/>
    <w:rsid w:val="00076E58"/>
    <w:rsid w:val="00077283"/>
    <w:rsid w:val="000778A9"/>
    <w:rsid w:val="00081007"/>
    <w:rsid w:val="000811E3"/>
    <w:rsid w:val="0008256B"/>
    <w:rsid w:val="00082FC0"/>
    <w:rsid w:val="0008301C"/>
    <w:rsid w:val="00084F91"/>
    <w:rsid w:val="00087421"/>
    <w:rsid w:val="00087BD4"/>
    <w:rsid w:val="000910D9"/>
    <w:rsid w:val="00092FE5"/>
    <w:rsid w:val="0009391B"/>
    <w:rsid w:val="000965C8"/>
    <w:rsid w:val="00096C6A"/>
    <w:rsid w:val="00097310"/>
    <w:rsid w:val="00097693"/>
    <w:rsid w:val="000A00F2"/>
    <w:rsid w:val="000A5AF4"/>
    <w:rsid w:val="000A7E98"/>
    <w:rsid w:val="000B3114"/>
    <w:rsid w:val="000B57B0"/>
    <w:rsid w:val="000B6A3A"/>
    <w:rsid w:val="000B7205"/>
    <w:rsid w:val="000C02CA"/>
    <w:rsid w:val="000C1A38"/>
    <w:rsid w:val="000C2896"/>
    <w:rsid w:val="000D0276"/>
    <w:rsid w:val="000D2D34"/>
    <w:rsid w:val="000D4D0B"/>
    <w:rsid w:val="000D58AD"/>
    <w:rsid w:val="000D7F5A"/>
    <w:rsid w:val="000E200B"/>
    <w:rsid w:val="000F113A"/>
    <w:rsid w:val="000F3971"/>
    <w:rsid w:val="000F4179"/>
    <w:rsid w:val="000F4597"/>
    <w:rsid w:val="000F544F"/>
    <w:rsid w:val="000F5DD9"/>
    <w:rsid w:val="000F7931"/>
    <w:rsid w:val="000F7D75"/>
    <w:rsid w:val="001000DD"/>
    <w:rsid w:val="00101C56"/>
    <w:rsid w:val="00101F23"/>
    <w:rsid w:val="00101F72"/>
    <w:rsid w:val="001041DD"/>
    <w:rsid w:val="001065CB"/>
    <w:rsid w:val="0010764D"/>
    <w:rsid w:val="00114DD2"/>
    <w:rsid w:val="00120E5A"/>
    <w:rsid w:val="001216E3"/>
    <w:rsid w:val="00121875"/>
    <w:rsid w:val="0012265E"/>
    <w:rsid w:val="001229F1"/>
    <w:rsid w:val="00123B25"/>
    <w:rsid w:val="00123B8B"/>
    <w:rsid w:val="00124225"/>
    <w:rsid w:val="001268C3"/>
    <w:rsid w:val="001276B0"/>
    <w:rsid w:val="0012788F"/>
    <w:rsid w:val="00130A0C"/>
    <w:rsid w:val="00130DA8"/>
    <w:rsid w:val="00131A68"/>
    <w:rsid w:val="00133D29"/>
    <w:rsid w:val="00135684"/>
    <w:rsid w:val="001375FC"/>
    <w:rsid w:val="00142BC1"/>
    <w:rsid w:val="0014316F"/>
    <w:rsid w:val="0014325F"/>
    <w:rsid w:val="00146F71"/>
    <w:rsid w:val="00147574"/>
    <w:rsid w:val="00147B7A"/>
    <w:rsid w:val="001504D7"/>
    <w:rsid w:val="00152746"/>
    <w:rsid w:val="00155B28"/>
    <w:rsid w:val="00157E82"/>
    <w:rsid w:val="00161280"/>
    <w:rsid w:val="001647C8"/>
    <w:rsid w:val="0016558A"/>
    <w:rsid w:val="0016566C"/>
    <w:rsid w:val="0016770F"/>
    <w:rsid w:val="001757F9"/>
    <w:rsid w:val="00176CC8"/>
    <w:rsid w:val="001774E3"/>
    <w:rsid w:val="00177679"/>
    <w:rsid w:val="00177AD5"/>
    <w:rsid w:val="00181B7C"/>
    <w:rsid w:val="00181CAF"/>
    <w:rsid w:val="00182A83"/>
    <w:rsid w:val="00183F48"/>
    <w:rsid w:val="00184AEE"/>
    <w:rsid w:val="0018572B"/>
    <w:rsid w:val="001871CD"/>
    <w:rsid w:val="00195F1C"/>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22E4"/>
    <w:rsid w:val="001F4726"/>
    <w:rsid w:val="001F5357"/>
    <w:rsid w:val="00201C72"/>
    <w:rsid w:val="00204118"/>
    <w:rsid w:val="00204306"/>
    <w:rsid w:val="0020457E"/>
    <w:rsid w:val="0020483D"/>
    <w:rsid w:val="002056E5"/>
    <w:rsid w:val="00207F70"/>
    <w:rsid w:val="00212155"/>
    <w:rsid w:val="00212CB8"/>
    <w:rsid w:val="00214EA6"/>
    <w:rsid w:val="0021631E"/>
    <w:rsid w:val="00216534"/>
    <w:rsid w:val="00216662"/>
    <w:rsid w:val="00223319"/>
    <w:rsid w:val="00224743"/>
    <w:rsid w:val="0023016A"/>
    <w:rsid w:val="002303D4"/>
    <w:rsid w:val="002316E1"/>
    <w:rsid w:val="00231881"/>
    <w:rsid w:val="00231D2B"/>
    <w:rsid w:val="002345C9"/>
    <w:rsid w:val="002346D1"/>
    <w:rsid w:val="002351A1"/>
    <w:rsid w:val="0023659C"/>
    <w:rsid w:val="002366B5"/>
    <w:rsid w:val="0023702F"/>
    <w:rsid w:val="00237153"/>
    <w:rsid w:val="002429D9"/>
    <w:rsid w:val="00247450"/>
    <w:rsid w:val="00247FDB"/>
    <w:rsid w:val="002500E5"/>
    <w:rsid w:val="002515F6"/>
    <w:rsid w:val="0025197C"/>
    <w:rsid w:val="0025277D"/>
    <w:rsid w:val="0025519C"/>
    <w:rsid w:val="00255457"/>
    <w:rsid w:val="00257366"/>
    <w:rsid w:val="00257B00"/>
    <w:rsid w:val="00261651"/>
    <w:rsid w:val="00262708"/>
    <w:rsid w:val="00264E2C"/>
    <w:rsid w:val="002668FA"/>
    <w:rsid w:val="0027049C"/>
    <w:rsid w:val="00274FEF"/>
    <w:rsid w:val="0027601E"/>
    <w:rsid w:val="002762E1"/>
    <w:rsid w:val="00277CB8"/>
    <w:rsid w:val="002817D4"/>
    <w:rsid w:val="00281803"/>
    <w:rsid w:val="002852C0"/>
    <w:rsid w:val="00286170"/>
    <w:rsid w:val="00286DED"/>
    <w:rsid w:val="00291075"/>
    <w:rsid w:val="00293067"/>
    <w:rsid w:val="002946A2"/>
    <w:rsid w:val="00294FC1"/>
    <w:rsid w:val="002977F7"/>
    <w:rsid w:val="00297BC3"/>
    <w:rsid w:val="00297C34"/>
    <w:rsid w:val="002A029C"/>
    <w:rsid w:val="002A11B9"/>
    <w:rsid w:val="002A21E2"/>
    <w:rsid w:val="002A4F39"/>
    <w:rsid w:val="002A70E5"/>
    <w:rsid w:val="002A7554"/>
    <w:rsid w:val="002B262E"/>
    <w:rsid w:val="002B34A3"/>
    <w:rsid w:val="002B3567"/>
    <w:rsid w:val="002B39A7"/>
    <w:rsid w:val="002B5C25"/>
    <w:rsid w:val="002C08B2"/>
    <w:rsid w:val="002C19D8"/>
    <w:rsid w:val="002C2A98"/>
    <w:rsid w:val="002C3D25"/>
    <w:rsid w:val="002C3EAF"/>
    <w:rsid w:val="002C58E1"/>
    <w:rsid w:val="002C6BC5"/>
    <w:rsid w:val="002D22F1"/>
    <w:rsid w:val="002D23BA"/>
    <w:rsid w:val="002D336E"/>
    <w:rsid w:val="002D593F"/>
    <w:rsid w:val="002D5B1C"/>
    <w:rsid w:val="002D66C7"/>
    <w:rsid w:val="002D7CAA"/>
    <w:rsid w:val="002E6635"/>
    <w:rsid w:val="002E7A25"/>
    <w:rsid w:val="002F38E9"/>
    <w:rsid w:val="002F4FE5"/>
    <w:rsid w:val="002F7205"/>
    <w:rsid w:val="002F747C"/>
    <w:rsid w:val="002F7AA0"/>
    <w:rsid w:val="003017AA"/>
    <w:rsid w:val="00304883"/>
    <w:rsid w:val="003049C6"/>
    <w:rsid w:val="00306692"/>
    <w:rsid w:val="00310594"/>
    <w:rsid w:val="003126DF"/>
    <w:rsid w:val="003135B2"/>
    <w:rsid w:val="003144D0"/>
    <w:rsid w:val="00314C9B"/>
    <w:rsid w:val="003161F5"/>
    <w:rsid w:val="00316751"/>
    <w:rsid w:val="003201BB"/>
    <w:rsid w:val="00321616"/>
    <w:rsid w:val="0032574F"/>
    <w:rsid w:val="00327B82"/>
    <w:rsid w:val="00330351"/>
    <w:rsid w:val="00330DC2"/>
    <w:rsid w:val="00330F9D"/>
    <w:rsid w:val="0033189F"/>
    <w:rsid w:val="00332ED2"/>
    <w:rsid w:val="00332F80"/>
    <w:rsid w:val="003330F8"/>
    <w:rsid w:val="00333E8D"/>
    <w:rsid w:val="00334580"/>
    <w:rsid w:val="00335F77"/>
    <w:rsid w:val="0033615E"/>
    <w:rsid w:val="00336381"/>
    <w:rsid w:val="003379DF"/>
    <w:rsid w:val="0034007A"/>
    <w:rsid w:val="00343F77"/>
    <w:rsid w:val="003448CF"/>
    <w:rsid w:val="00344A83"/>
    <w:rsid w:val="00346832"/>
    <w:rsid w:val="003471CA"/>
    <w:rsid w:val="00350B2D"/>
    <w:rsid w:val="003522E6"/>
    <w:rsid w:val="003541A4"/>
    <w:rsid w:val="0035585B"/>
    <w:rsid w:val="00355DF2"/>
    <w:rsid w:val="0036175B"/>
    <w:rsid w:val="003627DD"/>
    <w:rsid w:val="00362D5A"/>
    <w:rsid w:val="00363CA7"/>
    <w:rsid w:val="00364658"/>
    <w:rsid w:val="00366611"/>
    <w:rsid w:val="00366F9D"/>
    <w:rsid w:val="003673BF"/>
    <w:rsid w:val="00371771"/>
    <w:rsid w:val="00373DDD"/>
    <w:rsid w:val="00375FC7"/>
    <w:rsid w:val="003773E5"/>
    <w:rsid w:val="003825E8"/>
    <w:rsid w:val="00382976"/>
    <w:rsid w:val="0038433C"/>
    <w:rsid w:val="003848AB"/>
    <w:rsid w:val="00386C5C"/>
    <w:rsid w:val="00386CB7"/>
    <w:rsid w:val="00387FB7"/>
    <w:rsid w:val="003935B6"/>
    <w:rsid w:val="0039381C"/>
    <w:rsid w:val="00393948"/>
    <w:rsid w:val="00394254"/>
    <w:rsid w:val="003946B3"/>
    <w:rsid w:val="00395DAA"/>
    <w:rsid w:val="003963BE"/>
    <w:rsid w:val="00397BB6"/>
    <w:rsid w:val="003A116A"/>
    <w:rsid w:val="003A2A38"/>
    <w:rsid w:val="003A329B"/>
    <w:rsid w:val="003A32D1"/>
    <w:rsid w:val="003A5AAE"/>
    <w:rsid w:val="003A6A35"/>
    <w:rsid w:val="003A7B51"/>
    <w:rsid w:val="003A7EF9"/>
    <w:rsid w:val="003B20FD"/>
    <w:rsid w:val="003B371E"/>
    <w:rsid w:val="003B5201"/>
    <w:rsid w:val="003B60B0"/>
    <w:rsid w:val="003C207D"/>
    <w:rsid w:val="003C479D"/>
    <w:rsid w:val="003C509C"/>
    <w:rsid w:val="003C5290"/>
    <w:rsid w:val="003C5823"/>
    <w:rsid w:val="003C6E11"/>
    <w:rsid w:val="003D289E"/>
    <w:rsid w:val="003D559B"/>
    <w:rsid w:val="003E2653"/>
    <w:rsid w:val="003E29CD"/>
    <w:rsid w:val="003E455B"/>
    <w:rsid w:val="003E5300"/>
    <w:rsid w:val="003E6D27"/>
    <w:rsid w:val="003F00F6"/>
    <w:rsid w:val="003F2360"/>
    <w:rsid w:val="003F3607"/>
    <w:rsid w:val="003F5DC6"/>
    <w:rsid w:val="003F5EFC"/>
    <w:rsid w:val="003F6D10"/>
    <w:rsid w:val="00400189"/>
    <w:rsid w:val="00402CD6"/>
    <w:rsid w:val="00403175"/>
    <w:rsid w:val="00404C92"/>
    <w:rsid w:val="00405115"/>
    <w:rsid w:val="004054AC"/>
    <w:rsid w:val="00405546"/>
    <w:rsid w:val="00406B18"/>
    <w:rsid w:val="004077AE"/>
    <w:rsid w:val="00412171"/>
    <w:rsid w:val="00413E52"/>
    <w:rsid w:val="00413F81"/>
    <w:rsid w:val="00413FFE"/>
    <w:rsid w:val="0041564B"/>
    <w:rsid w:val="00415C13"/>
    <w:rsid w:val="00417B3B"/>
    <w:rsid w:val="00417C8F"/>
    <w:rsid w:val="0042006E"/>
    <w:rsid w:val="004230BE"/>
    <w:rsid w:val="0042379A"/>
    <w:rsid w:val="00423D7A"/>
    <w:rsid w:val="00424735"/>
    <w:rsid w:val="00426E81"/>
    <w:rsid w:val="004306D9"/>
    <w:rsid w:val="00437BFB"/>
    <w:rsid w:val="004405E2"/>
    <w:rsid w:val="00440F44"/>
    <w:rsid w:val="00440FA6"/>
    <w:rsid w:val="0044163A"/>
    <w:rsid w:val="00443CA0"/>
    <w:rsid w:val="0044626D"/>
    <w:rsid w:val="004464BF"/>
    <w:rsid w:val="00446792"/>
    <w:rsid w:val="0044769E"/>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4A3"/>
    <w:rsid w:val="00491D0A"/>
    <w:rsid w:val="004928E4"/>
    <w:rsid w:val="004930E2"/>
    <w:rsid w:val="0049319A"/>
    <w:rsid w:val="00496227"/>
    <w:rsid w:val="00496A17"/>
    <w:rsid w:val="00496F3B"/>
    <w:rsid w:val="00497C18"/>
    <w:rsid w:val="004A37BD"/>
    <w:rsid w:val="004A3994"/>
    <w:rsid w:val="004A3B1E"/>
    <w:rsid w:val="004A47CC"/>
    <w:rsid w:val="004A5949"/>
    <w:rsid w:val="004A645B"/>
    <w:rsid w:val="004A6CE5"/>
    <w:rsid w:val="004A7E8C"/>
    <w:rsid w:val="004B0D0A"/>
    <w:rsid w:val="004B1F76"/>
    <w:rsid w:val="004B3900"/>
    <w:rsid w:val="004B679E"/>
    <w:rsid w:val="004B7BD8"/>
    <w:rsid w:val="004C02D9"/>
    <w:rsid w:val="004C08E8"/>
    <w:rsid w:val="004C56AC"/>
    <w:rsid w:val="004C5C69"/>
    <w:rsid w:val="004C61F1"/>
    <w:rsid w:val="004C6372"/>
    <w:rsid w:val="004C6679"/>
    <w:rsid w:val="004D1C4E"/>
    <w:rsid w:val="004D1F58"/>
    <w:rsid w:val="004D5575"/>
    <w:rsid w:val="004D5658"/>
    <w:rsid w:val="004D6945"/>
    <w:rsid w:val="004D7478"/>
    <w:rsid w:val="004E058D"/>
    <w:rsid w:val="004E1178"/>
    <w:rsid w:val="004E1F2B"/>
    <w:rsid w:val="004E7BAB"/>
    <w:rsid w:val="004F00A0"/>
    <w:rsid w:val="004F0985"/>
    <w:rsid w:val="004F252B"/>
    <w:rsid w:val="004F36A6"/>
    <w:rsid w:val="004F612B"/>
    <w:rsid w:val="004F6818"/>
    <w:rsid w:val="004F691B"/>
    <w:rsid w:val="004F7C00"/>
    <w:rsid w:val="00502B89"/>
    <w:rsid w:val="0050693D"/>
    <w:rsid w:val="0051093A"/>
    <w:rsid w:val="0051104A"/>
    <w:rsid w:val="005140DF"/>
    <w:rsid w:val="00514400"/>
    <w:rsid w:val="00515821"/>
    <w:rsid w:val="00520133"/>
    <w:rsid w:val="005222B8"/>
    <w:rsid w:val="00522B14"/>
    <w:rsid w:val="00523959"/>
    <w:rsid w:val="0052463D"/>
    <w:rsid w:val="00524D68"/>
    <w:rsid w:val="005278CD"/>
    <w:rsid w:val="005315BA"/>
    <w:rsid w:val="00531BFD"/>
    <w:rsid w:val="00534F9E"/>
    <w:rsid w:val="00535E9D"/>
    <w:rsid w:val="00535FAC"/>
    <w:rsid w:val="0053640D"/>
    <w:rsid w:val="00542271"/>
    <w:rsid w:val="005427DF"/>
    <w:rsid w:val="00542C76"/>
    <w:rsid w:val="0055218B"/>
    <w:rsid w:val="0055285E"/>
    <w:rsid w:val="0055394B"/>
    <w:rsid w:val="00554731"/>
    <w:rsid w:val="00554EF5"/>
    <w:rsid w:val="00561091"/>
    <w:rsid w:val="00561296"/>
    <w:rsid w:val="00566503"/>
    <w:rsid w:val="0056725F"/>
    <w:rsid w:val="00567A24"/>
    <w:rsid w:val="005712DC"/>
    <w:rsid w:val="00572752"/>
    <w:rsid w:val="00576B17"/>
    <w:rsid w:val="005808F4"/>
    <w:rsid w:val="00582A7E"/>
    <w:rsid w:val="0058313C"/>
    <w:rsid w:val="00583A45"/>
    <w:rsid w:val="00583EA4"/>
    <w:rsid w:val="00584FF5"/>
    <w:rsid w:val="005851C6"/>
    <w:rsid w:val="005852A6"/>
    <w:rsid w:val="00585428"/>
    <w:rsid w:val="005859EF"/>
    <w:rsid w:val="00587217"/>
    <w:rsid w:val="00587DBC"/>
    <w:rsid w:val="005901B9"/>
    <w:rsid w:val="00592DAE"/>
    <w:rsid w:val="0059786E"/>
    <w:rsid w:val="005A3CD0"/>
    <w:rsid w:val="005A3FE0"/>
    <w:rsid w:val="005A465D"/>
    <w:rsid w:val="005A5519"/>
    <w:rsid w:val="005A5EF0"/>
    <w:rsid w:val="005A756C"/>
    <w:rsid w:val="005A77D6"/>
    <w:rsid w:val="005B29BC"/>
    <w:rsid w:val="005B460E"/>
    <w:rsid w:val="005B5114"/>
    <w:rsid w:val="005B5A53"/>
    <w:rsid w:val="005B5EF0"/>
    <w:rsid w:val="005C0524"/>
    <w:rsid w:val="005C0547"/>
    <w:rsid w:val="005C0AE2"/>
    <w:rsid w:val="005C5006"/>
    <w:rsid w:val="005C6D35"/>
    <w:rsid w:val="005C71F4"/>
    <w:rsid w:val="005D1B80"/>
    <w:rsid w:val="005D25BC"/>
    <w:rsid w:val="005D32D6"/>
    <w:rsid w:val="005D4777"/>
    <w:rsid w:val="005D5260"/>
    <w:rsid w:val="005D5654"/>
    <w:rsid w:val="005D5800"/>
    <w:rsid w:val="005D6179"/>
    <w:rsid w:val="005D7ADD"/>
    <w:rsid w:val="005E086F"/>
    <w:rsid w:val="005E0E8C"/>
    <w:rsid w:val="005E460B"/>
    <w:rsid w:val="005E49AA"/>
    <w:rsid w:val="005E4A11"/>
    <w:rsid w:val="005E5DE3"/>
    <w:rsid w:val="005E68C3"/>
    <w:rsid w:val="005F170F"/>
    <w:rsid w:val="005F1A74"/>
    <w:rsid w:val="005F1AE7"/>
    <w:rsid w:val="005F3607"/>
    <w:rsid w:val="005F38FA"/>
    <w:rsid w:val="005F53D0"/>
    <w:rsid w:val="00601365"/>
    <w:rsid w:val="00601B17"/>
    <w:rsid w:val="00601E30"/>
    <w:rsid w:val="00603711"/>
    <w:rsid w:val="0060430F"/>
    <w:rsid w:val="00604FD6"/>
    <w:rsid w:val="00605C85"/>
    <w:rsid w:val="0060642A"/>
    <w:rsid w:val="006137E7"/>
    <w:rsid w:val="00613B99"/>
    <w:rsid w:val="0062235B"/>
    <w:rsid w:val="00622DD5"/>
    <w:rsid w:val="006271C5"/>
    <w:rsid w:val="00631724"/>
    <w:rsid w:val="00633B1D"/>
    <w:rsid w:val="0063501D"/>
    <w:rsid w:val="0063618B"/>
    <w:rsid w:val="00640A6C"/>
    <w:rsid w:val="00645ED6"/>
    <w:rsid w:val="00646577"/>
    <w:rsid w:val="00651C97"/>
    <w:rsid w:val="00653696"/>
    <w:rsid w:val="0065630B"/>
    <w:rsid w:val="00656E99"/>
    <w:rsid w:val="00657531"/>
    <w:rsid w:val="00657B48"/>
    <w:rsid w:val="006612C0"/>
    <w:rsid w:val="0066222B"/>
    <w:rsid w:val="00662367"/>
    <w:rsid w:val="00663360"/>
    <w:rsid w:val="006703B1"/>
    <w:rsid w:val="00670777"/>
    <w:rsid w:val="0067317A"/>
    <w:rsid w:val="006771AE"/>
    <w:rsid w:val="0068082C"/>
    <w:rsid w:val="0068085E"/>
    <w:rsid w:val="0068381C"/>
    <w:rsid w:val="00685AD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B586A"/>
    <w:rsid w:val="006C3E70"/>
    <w:rsid w:val="006C3F28"/>
    <w:rsid w:val="006C4B0D"/>
    <w:rsid w:val="006C5FAB"/>
    <w:rsid w:val="006C6501"/>
    <w:rsid w:val="006C6F56"/>
    <w:rsid w:val="006C778A"/>
    <w:rsid w:val="006D0F28"/>
    <w:rsid w:val="006D3509"/>
    <w:rsid w:val="006D3A2C"/>
    <w:rsid w:val="006D6827"/>
    <w:rsid w:val="006E097F"/>
    <w:rsid w:val="006E1856"/>
    <w:rsid w:val="006E1D5F"/>
    <w:rsid w:val="006E3B8C"/>
    <w:rsid w:val="006E44D4"/>
    <w:rsid w:val="006E5BF4"/>
    <w:rsid w:val="006E760B"/>
    <w:rsid w:val="006F05E6"/>
    <w:rsid w:val="006F3573"/>
    <w:rsid w:val="006F37AE"/>
    <w:rsid w:val="006F433C"/>
    <w:rsid w:val="006F523B"/>
    <w:rsid w:val="006F6F46"/>
    <w:rsid w:val="006F7928"/>
    <w:rsid w:val="007102D7"/>
    <w:rsid w:val="0071061D"/>
    <w:rsid w:val="00712BFC"/>
    <w:rsid w:val="00714E47"/>
    <w:rsid w:val="00721DAD"/>
    <w:rsid w:val="00722351"/>
    <w:rsid w:val="007231CE"/>
    <w:rsid w:val="00723AAB"/>
    <w:rsid w:val="007243EE"/>
    <w:rsid w:val="00726D0B"/>
    <w:rsid w:val="00726DAF"/>
    <w:rsid w:val="007270D2"/>
    <w:rsid w:val="007317FC"/>
    <w:rsid w:val="00732282"/>
    <w:rsid w:val="00732DC2"/>
    <w:rsid w:val="00732E26"/>
    <w:rsid w:val="00732E9E"/>
    <w:rsid w:val="00734745"/>
    <w:rsid w:val="0073637E"/>
    <w:rsid w:val="00736882"/>
    <w:rsid w:val="00737618"/>
    <w:rsid w:val="007416A3"/>
    <w:rsid w:val="00742FD9"/>
    <w:rsid w:val="00743B13"/>
    <w:rsid w:val="00744434"/>
    <w:rsid w:val="00745B9C"/>
    <w:rsid w:val="00745C5A"/>
    <w:rsid w:val="00745E27"/>
    <w:rsid w:val="007473C0"/>
    <w:rsid w:val="007523E4"/>
    <w:rsid w:val="00753035"/>
    <w:rsid w:val="0075321F"/>
    <w:rsid w:val="00755112"/>
    <w:rsid w:val="0075737F"/>
    <w:rsid w:val="00757EF9"/>
    <w:rsid w:val="00765883"/>
    <w:rsid w:val="0076766A"/>
    <w:rsid w:val="00767E9B"/>
    <w:rsid w:val="00771364"/>
    <w:rsid w:val="00771B0B"/>
    <w:rsid w:val="00773527"/>
    <w:rsid w:val="007736C4"/>
    <w:rsid w:val="00773B11"/>
    <w:rsid w:val="0077516F"/>
    <w:rsid w:val="00776347"/>
    <w:rsid w:val="00781B9E"/>
    <w:rsid w:val="007824EC"/>
    <w:rsid w:val="00784AE3"/>
    <w:rsid w:val="00785A29"/>
    <w:rsid w:val="007876BD"/>
    <w:rsid w:val="007904E2"/>
    <w:rsid w:val="00794D9E"/>
    <w:rsid w:val="0079572F"/>
    <w:rsid w:val="007A16D2"/>
    <w:rsid w:val="007A4EE8"/>
    <w:rsid w:val="007A578B"/>
    <w:rsid w:val="007A5914"/>
    <w:rsid w:val="007A5983"/>
    <w:rsid w:val="007A5DCD"/>
    <w:rsid w:val="007A6A95"/>
    <w:rsid w:val="007B4302"/>
    <w:rsid w:val="007B6185"/>
    <w:rsid w:val="007B70EC"/>
    <w:rsid w:val="007C43EB"/>
    <w:rsid w:val="007D0042"/>
    <w:rsid w:val="007D0D72"/>
    <w:rsid w:val="007D2B43"/>
    <w:rsid w:val="007E0229"/>
    <w:rsid w:val="007E3B88"/>
    <w:rsid w:val="007E41B1"/>
    <w:rsid w:val="007E41FC"/>
    <w:rsid w:val="007E62A0"/>
    <w:rsid w:val="007E7AEE"/>
    <w:rsid w:val="007F0F67"/>
    <w:rsid w:val="007F1B6A"/>
    <w:rsid w:val="007F1B98"/>
    <w:rsid w:val="007F3AE1"/>
    <w:rsid w:val="007F4C17"/>
    <w:rsid w:val="007F5020"/>
    <w:rsid w:val="007F5FAB"/>
    <w:rsid w:val="007F6880"/>
    <w:rsid w:val="007F7199"/>
    <w:rsid w:val="007F7889"/>
    <w:rsid w:val="008006AD"/>
    <w:rsid w:val="00801DB7"/>
    <w:rsid w:val="00801F28"/>
    <w:rsid w:val="00803094"/>
    <w:rsid w:val="0080419D"/>
    <w:rsid w:val="0080424D"/>
    <w:rsid w:val="00805264"/>
    <w:rsid w:val="00805F75"/>
    <w:rsid w:val="008064B5"/>
    <w:rsid w:val="008066D6"/>
    <w:rsid w:val="00807818"/>
    <w:rsid w:val="00807E53"/>
    <w:rsid w:val="008113EE"/>
    <w:rsid w:val="00812DB7"/>
    <w:rsid w:val="008139F0"/>
    <w:rsid w:val="00814D4D"/>
    <w:rsid w:val="00814FDF"/>
    <w:rsid w:val="008159AF"/>
    <w:rsid w:val="008160E9"/>
    <w:rsid w:val="00816787"/>
    <w:rsid w:val="008170CC"/>
    <w:rsid w:val="00817968"/>
    <w:rsid w:val="008206DD"/>
    <w:rsid w:val="0082229E"/>
    <w:rsid w:val="008226B8"/>
    <w:rsid w:val="008234EA"/>
    <w:rsid w:val="00824D45"/>
    <w:rsid w:val="00825774"/>
    <w:rsid w:val="00830910"/>
    <w:rsid w:val="00831E4D"/>
    <w:rsid w:val="00832702"/>
    <w:rsid w:val="00833F3D"/>
    <w:rsid w:val="008341F5"/>
    <w:rsid w:val="008352C0"/>
    <w:rsid w:val="008359E7"/>
    <w:rsid w:val="00835D92"/>
    <w:rsid w:val="00836657"/>
    <w:rsid w:val="0083678A"/>
    <w:rsid w:val="00837D83"/>
    <w:rsid w:val="00841674"/>
    <w:rsid w:val="00842817"/>
    <w:rsid w:val="00843316"/>
    <w:rsid w:val="00846849"/>
    <w:rsid w:val="00846EBB"/>
    <w:rsid w:val="00847FF0"/>
    <w:rsid w:val="00850467"/>
    <w:rsid w:val="00850BB4"/>
    <w:rsid w:val="00850F29"/>
    <w:rsid w:val="008522BE"/>
    <w:rsid w:val="0085394B"/>
    <w:rsid w:val="00854692"/>
    <w:rsid w:val="008556B4"/>
    <w:rsid w:val="00856E1A"/>
    <w:rsid w:val="00857DC7"/>
    <w:rsid w:val="00862EE5"/>
    <w:rsid w:val="00863B29"/>
    <w:rsid w:val="00863BCD"/>
    <w:rsid w:val="00864008"/>
    <w:rsid w:val="008640A4"/>
    <w:rsid w:val="008703F0"/>
    <w:rsid w:val="00870FEF"/>
    <w:rsid w:val="00873006"/>
    <w:rsid w:val="00874024"/>
    <w:rsid w:val="00880422"/>
    <w:rsid w:val="00882021"/>
    <w:rsid w:val="0088286F"/>
    <w:rsid w:val="0088387F"/>
    <w:rsid w:val="008843F4"/>
    <w:rsid w:val="00885C46"/>
    <w:rsid w:val="00885E2C"/>
    <w:rsid w:val="00887A25"/>
    <w:rsid w:val="008918D8"/>
    <w:rsid w:val="008925B7"/>
    <w:rsid w:val="00894963"/>
    <w:rsid w:val="00894B6D"/>
    <w:rsid w:val="00895A5C"/>
    <w:rsid w:val="008968A0"/>
    <w:rsid w:val="00897933"/>
    <w:rsid w:val="00897A2A"/>
    <w:rsid w:val="008A1754"/>
    <w:rsid w:val="008A1C14"/>
    <w:rsid w:val="008A76F9"/>
    <w:rsid w:val="008A79A2"/>
    <w:rsid w:val="008A7B9F"/>
    <w:rsid w:val="008A7BEA"/>
    <w:rsid w:val="008B4B72"/>
    <w:rsid w:val="008B5E75"/>
    <w:rsid w:val="008B7143"/>
    <w:rsid w:val="008B7FBD"/>
    <w:rsid w:val="008C1D14"/>
    <w:rsid w:val="008C23AA"/>
    <w:rsid w:val="008C3FC6"/>
    <w:rsid w:val="008C416E"/>
    <w:rsid w:val="008C4CC6"/>
    <w:rsid w:val="008C7516"/>
    <w:rsid w:val="008D024D"/>
    <w:rsid w:val="008D0A78"/>
    <w:rsid w:val="008D407C"/>
    <w:rsid w:val="008D413C"/>
    <w:rsid w:val="008E2962"/>
    <w:rsid w:val="008E2B4F"/>
    <w:rsid w:val="008E395F"/>
    <w:rsid w:val="008E4854"/>
    <w:rsid w:val="008E5041"/>
    <w:rsid w:val="008E5760"/>
    <w:rsid w:val="008E77F3"/>
    <w:rsid w:val="008F02A9"/>
    <w:rsid w:val="008F07E1"/>
    <w:rsid w:val="008F1B43"/>
    <w:rsid w:val="008F3202"/>
    <w:rsid w:val="008F32DB"/>
    <w:rsid w:val="008F3359"/>
    <w:rsid w:val="008F5A92"/>
    <w:rsid w:val="008F7036"/>
    <w:rsid w:val="008F7FE7"/>
    <w:rsid w:val="00901CBD"/>
    <w:rsid w:val="0090308B"/>
    <w:rsid w:val="0090354F"/>
    <w:rsid w:val="00905C8C"/>
    <w:rsid w:val="00910223"/>
    <w:rsid w:val="00912980"/>
    <w:rsid w:val="00913FE2"/>
    <w:rsid w:val="0091501A"/>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10B"/>
    <w:rsid w:val="009C37DF"/>
    <w:rsid w:val="009C4B6D"/>
    <w:rsid w:val="009C7085"/>
    <w:rsid w:val="009D12AB"/>
    <w:rsid w:val="009D58AC"/>
    <w:rsid w:val="009D7084"/>
    <w:rsid w:val="009E236B"/>
    <w:rsid w:val="009E63D5"/>
    <w:rsid w:val="009E6FAA"/>
    <w:rsid w:val="009E79E2"/>
    <w:rsid w:val="009E7C0A"/>
    <w:rsid w:val="009F1B72"/>
    <w:rsid w:val="009F22FA"/>
    <w:rsid w:val="009F29E7"/>
    <w:rsid w:val="009F4261"/>
    <w:rsid w:val="009F4AA9"/>
    <w:rsid w:val="009F589A"/>
    <w:rsid w:val="009F6C3D"/>
    <w:rsid w:val="00A00C52"/>
    <w:rsid w:val="00A030AC"/>
    <w:rsid w:val="00A04953"/>
    <w:rsid w:val="00A04C84"/>
    <w:rsid w:val="00A05BA2"/>
    <w:rsid w:val="00A06AD1"/>
    <w:rsid w:val="00A11458"/>
    <w:rsid w:val="00A122FD"/>
    <w:rsid w:val="00A12B16"/>
    <w:rsid w:val="00A1428E"/>
    <w:rsid w:val="00A1505D"/>
    <w:rsid w:val="00A164C7"/>
    <w:rsid w:val="00A2070D"/>
    <w:rsid w:val="00A24104"/>
    <w:rsid w:val="00A2491B"/>
    <w:rsid w:val="00A24F82"/>
    <w:rsid w:val="00A266CC"/>
    <w:rsid w:val="00A27DF6"/>
    <w:rsid w:val="00A31D81"/>
    <w:rsid w:val="00A33D47"/>
    <w:rsid w:val="00A34CE4"/>
    <w:rsid w:val="00A359DB"/>
    <w:rsid w:val="00A35BCD"/>
    <w:rsid w:val="00A41E76"/>
    <w:rsid w:val="00A43243"/>
    <w:rsid w:val="00A43321"/>
    <w:rsid w:val="00A461A6"/>
    <w:rsid w:val="00A50C93"/>
    <w:rsid w:val="00A551DB"/>
    <w:rsid w:val="00A555BD"/>
    <w:rsid w:val="00A55663"/>
    <w:rsid w:val="00A56569"/>
    <w:rsid w:val="00A57593"/>
    <w:rsid w:val="00A64660"/>
    <w:rsid w:val="00A64720"/>
    <w:rsid w:val="00A7006E"/>
    <w:rsid w:val="00A70698"/>
    <w:rsid w:val="00A71853"/>
    <w:rsid w:val="00A72951"/>
    <w:rsid w:val="00A7384C"/>
    <w:rsid w:val="00A74FAC"/>
    <w:rsid w:val="00A81683"/>
    <w:rsid w:val="00A84C5A"/>
    <w:rsid w:val="00A86210"/>
    <w:rsid w:val="00A914B6"/>
    <w:rsid w:val="00A92225"/>
    <w:rsid w:val="00A94773"/>
    <w:rsid w:val="00A94950"/>
    <w:rsid w:val="00A961F2"/>
    <w:rsid w:val="00A963D2"/>
    <w:rsid w:val="00A97722"/>
    <w:rsid w:val="00A97C6F"/>
    <w:rsid w:val="00AA046D"/>
    <w:rsid w:val="00AA0694"/>
    <w:rsid w:val="00AA111A"/>
    <w:rsid w:val="00AA153B"/>
    <w:rsid w:val="00AA2D2D"/>
    <w:rsid w:val="00AA6F54"/>
    <w:rsid w:val="00AA79C8"/>
    <w:rsid w:val="00AB028A"/>
    <w:rsid w:val="00AB1356"/>
    <w:rsid w:val="00AB1D7F"/>
    <w:rsid w:val="00AB297E"/>
    <w:rsid w:val="00AB6512"/>
    <w:rsid w:val="00AB6962"/>
    <w:rsid w:val="00AC014E"/>
    <w:rsid w:val="00AC24DD"/>
    <w:rsid w:val="00AC2B39"/>
    <w:rsid w:val="00AC3635"/>
    <w:rsid w:val="00AC554F"/>
    <w:rsid w:val="00AC5E34"/>
    <w:rsid w:val="00AC6222"/>
    <w:rsid w:val="00AC721D"/>
    <w:rsid w:val="00AD0522"/>
    <w:rsid w:val="00AD15FC"/>
    <w:rsid w:val="00AD52F9"/>
    <w:rsid w:val="00AD6B07"/>
    <w:rsid w:val="00AD6F5B"/>
    <w:rsid w:val="00AE27BD"/>
    <w:rsid w:val="00AE3129"/>
    <w:rsid w:val="00AE46B2"/>
    <w:rsid w:val="00AE7F93"/>
    <w:rsid w:val="00AF028B"/>
    <w:rsid w:val="00AF192E"/>
    <w:rsid w:val="00AF4728"/>
    <w:rsid w:val="00AF54F4"/>
    <w:rsid w:val="00AF6727"/>
    <w:rsid w:val="00AF6AA4"/>
    <w:rsid w:val="00AF78E1"/>
    <w:rsid w:val="00B04294"/>
    <w:rsid w:val="00B065B6"/>
    <w:rsid w:val="00B138DF"/>
    <w:rsid w:val="00B14344"/>
    <w:rsid w:val="00B15ADF"/>
    <w:rsid w:val="00B222B7"/>
    <w:rsid w:val="00B22E14"/>
    <w:rsid w:val="00B234B4"/>
    <w:rsid w:val="00B2476C"/>
    <w:rsid w:val="00B25057"/>
    <w:rsid w:val="00B251A8"/>
    <w:rsid w:val="00B272A3"/>
    <w:rsid w:val="00B40179"/>
    <w:rsid w:val="00B40A4F"/>
    <w:rsid w:val="00B411D2"/>
    <w:rsid w:val="00B41A07"/>
    <w:rsid w:val="00B42135"/>
    <w:rsid w:val="00B4671E"/>
    <w:rsid w:val="00B46E7C"/>
    <w:rsid w:val="00B47BBA"/>
    <w:rsid w:val="00B50CB7"/>
    <w:rsid w:val="00B52CBB"/>
    <w:rsid w:val="00B60793"/>
    <w:rsid w:val="00B6348E"/>
    <w:rsid w:val="00B64E8B"/>
    <w:rsid w:val="00B71388"/>
    <w:rsid w:val="00B71D3D"/>
    <w:rsid w:val="00B7413F"/>
    <w:rsid w:val="00B7513D"/>
    <w:rsid w:val="00B753A9"/>
    <w:rsid w:val="00B757AB"/>
    <w:rsid w:val="00B75C4F"/>
    <w:rsid w:val="00B77552"/>
    <w:rsid w:val="00B77A15"/>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5ABB"/>
    <w:rsid w:val="00BA66CB"/>
    <w:rsid w:val="00BA7B39"/>
    <w:rsid w:val="00BB0BF1"/>
    <w:rsid w:val="00BB1C95"/>
    <w:rsid w:val="00BB22A0"/>
    <w:rsid w:val="00BC0830"/>
    <w:rsid w:val="00BC1993"/>
    <w:rsid w:val="00BC2269"/>
    <w:rsid w:val="00BC4135"/>
    <w:rsid w:val="00BC5610"/>
    <w:rsid w:val="00BC5EEA"/>
    <w:rsid w:val="00BC796C"/>
    <w:rsid w:val="00BC7A0D"/>
    <w:rsid w:val="00BD0178"/>
    <w:rsid w:val="00BD0566"/>
    <w:rsid w:val="00BD28E3"/>
    <w:rsid w:val="00BD2C68"/>
    <w:rsid w:val="00BD4FDA"/>
    <w:rsid w:val="00BD6509"/>
    <w:rsid w:val="00BD7AAF"/>
    <w:rsid w:val="00BE19F1"/>
    <w:rsid w:val="00BE1AA9"/>
    <w:rsid w:val="00BE1C8E"/>
    <w:rsid w:val="00BE4CC3"/>
    <w:rsid w:val="00BE510A"/>
    <w:rsid w:val="00BF020E"/>
    <w:rsid w:val="00BF1E66"/>
    <w:rsid w:val="00BF22BE"/>
    <w:rsid w:val="00BF406A"/>
    <w:rsid w:val="00BF6174"/>
    <w:rsid w:val="00BF62C7"/>
    <w:rsid w:val="00BF7A4D"/>
    <w:rsid w:val="00C00091"/>
    <w:rsid w:val="00C01C1D"/>
    <w:rsid w:val="00C01CD8"/>
    <w:rsid w:val="00C0223A"/>
    <w:rsid w:val="00C04D50"/>
    <w:rsid w:val="00C068E6"/>
    <w:rsid w:val="00C079FA"/>
    <w:rsid w:val="00C11214"/>
    <w:rsid w:val="00C11D1D"/>
    <w:rsid w:val="00C1269F"/>
    <w:rsid w:val="00C12FC6"/>
    <w:rsid w:val="00C13368"/>
    <w:rsid w:val="00C1424E"/>
    <w:rsid w:val="00C14C86"/>
    <w:rsid w:val="00C16AB6"/>
    <w:rsid w:val="00C171BC"/>
    <w:rsid w:val="00C221BC"/>
    <w:rsid w:val="00C2383F"/>
    <w:rsid w:val="00C23B72"/>
    <w:rsid w:val="00C2457F"/>
    <w:rsid w:val="00C2520D"/>
    <w:rsid w:val="00C26B61"/>
    <w:rsid w:val="00C3007B"/>
    <w:rsid w:val="00C30F3F"/>
    <w:rsid w:val="00C3423C"/>
    <w:rsid w:val="00C36896"/>
    <w:rsid w:val="00C36EB1"/>
    <w:rsid w:val="00C43C0B"/>
    <w:rsid w:val="00C4612A"/>
    <w:rsid w:val="00C4713D"/>
    <w:rsid w:val="00C476B2"/>
    <w:rsid w:val="00C50328"/>
    <w:rsid w:val="00C51F72"/>
    <w:rsid w:val="00C52C48"/>
    <w:rsid w:val="00C53D8E"/>
    <w:rsid w:val="00C543EC"/>
    <w:rsid w:val="00C550A3"/>
    <w:rsid w:val="00C56EC4"/>
    <w:rsid w:val="00C570C5"/>
    <w:rsid w:val="00C622D4"/>
    <w:rsid w:val="00C6310F"/>
    <w:rsid w:val="00C63C96"/>
    <w:rsid w:val="00C70BC0"/>
    <w:rsid w:val="00C71E74"/>
    <w:rsid w:val="00C73DEB"/>
    <w:rsid w:val="00C740A1"/>
    <w:rsid w:val="00C740EE"/>
    <w:rsid w:val="00C75AC6"/>
    <w:rsid w:val="00C801B3"/>
    <w:rsid w:val="00C8166C"/>
    <w:rsid w:val="00C828D3"/>
    <w:rsid w:val="00C86665"/>
    <w:rsid w:val="00C877E2"/>
    <w:rsid w:val="00C87FA8"/>
    <w:rsid w:val="00C909F7"/>
    <w:rsid w:val="00C920BE"/>
    <w:rsid w:val="00C9295F"/>
    <w:rsid w:val="00C973EE"/>
    <w:rsid w:val="00CA07C3"/>
    <w:rsid w:val="00CA1F32"/>
    <w:rsid w:val="00CA21D9"/>
    <w:rsid w:val="00CA4481"/>
    <w:rsid w:val="00CA748B"/>
    <w:rsid w:val="00CB2193"/>
    <w:rsid w:val="00CB45C1"/>
    <w:rsid w:val="00CB46FA"/>
    <w:rsid w:val="00CB5090"/>
    <w:rsid w:val="00CB5DCD"/>
    <w:rsid w:val="00CB7239"/>
    <w:rsid w:val="00CC112F"/>
    <w:rsid w:val="00CC2637"/>
    <w:rsid w:val="00CC2907"/>
    <w:rsid w:val="00CC3C31"/>
    <w:rsid w:val="00CC3D7E"/>
    <w:rsid w:val="00CC3F29"/>
    <w:rsid w:val="00CC461C"/>
    <w:rsid w:val="00CC5A06"/>
    <w:rsid w:val="00CC65F7"/>
    <w:rsid w:val="00CC7714"/>
    <w:rsid w:val="00CC794F"/>
    <w:rsid w:val="00CD05CC"/>
    <w:rsid w:val="00CD0E58"/>
    <w:rsid w:val="00CD1E15"/>
    <w:rsid w:val="00CD212F"/>
    <w:rsid w:val="00CD5EF5"/>
    <w:rsid w:val="00CD65E9"/>
    <w:rsid w:val="00CD6653"/>
    <w:rsid w:val="00CD6C16"/>
    <w:rsid w:val="00CE1923"/>
    <w:rsid w:val="00CE238D"/>
    <w:rsid w:val="00CE2E9A"/>
    <w:rsid w:val="00CE4576"/>
    <w:rsid w:val="00CE55E7"/>
    <w:rsid w:val="00CE7493"/>
    <w:rsid w:val="00CF092D"/>
    <w:rsid w:val="00CF0D3F"/>
    <w:rsid w:val="00CF1A36"/>
    <w:rsid w:val="00CF245D"/>
    <w:rsid w:val="00CF319D"/>
    <w:rsid w:val="00CF492E"/>
    <w:rsid w:val="00CF5AC5"/>
    <w:rsid w:val="00CF6D13"/>
    <w:rsid w:val="00CF7332"/>
    <w:rsid w:val="00D00134"/>
    <w:rsid w:val="00D00177"/>
    <w:rsid w:val="00D0042D"/>
    <w:rsid w:val="00D00B78"/>
    <w:rsid w:val="00D0164B"/>
    <w:rsid w:val="00D0231E"/>
    <w:rsid w:val="00D024DE"/>
    <w:rsid w:val="00D02B14"/>
    <w:rsid w:val="00D03A1C"/>
    <w:rsid w:val="00D041E0"/>
    <w:rsid w:val="00D11650"/>
    <w:rsid w:val="00D138FB"/>
    <w:rsid w:val="00D13A9E"/>
    <w:rsid w:val="00D14270"/>
    <w:rsid w:val="00D150F2"/>
    <w:rsid w:val="00D1579E"/>
    <w:rsid w:val="00D166D1"/>
    <w:rsid w:val="00D17AA5"/>
    <w:rsid w:val="00D20B0D"/>
    <w:rsid w:val="00D21A8F"/>
    <w:rsid w:val="00D22B23"/>
    <w:rsid w:val="00D24DE7"/>
    <w:rsid w:val="00D30523"/>
    <w:rsid w:val="00D32FAC"/>
    <w:rsid w:val="00D335C6"/>
    <w:rsid w:val="00D36CF2"/>
    <w:rsid w:val="00D370EF"/>
    <w:rsid w:val="00D40CDD"/>
    <w:rsid w:val="00D42F56"/>
    <w:rsid w:val="00D43509"/>
    <w:rsid w:val="00D4370B"/>
    <w:rsid w:val="00D46286"/>
    <w:rsid w:val="00D46F35"/>
    <w:rsid w:val="00D46F3E"/>
    <w:rsid w:val="00D47E3B"/>
    <w:rsid w:val="00D50817"/>
    <w:rsid w:val="00D51281"/>
    <w:rsid w:val="00D516BD"/>
    <w:rsid w:val="00D51A46"/>
    <w:rsid w:val="00D5279A"/>
    <w:rsid w:val="00D57743"/>
    <w:rsid w:val="00D57D13"/>
    <w:rsid w:val="00D6114A"/>
    <w:rsid w:val="00D627EC"/>
    <w:rsid w:val="00D654BC"/>
    <w:rsid w:val="00D666F9"/>
    <w:rsid w:val="00D704CC"/>
    <w:rsid w:val="00D7071C"/>
    <w:rsid w:val="00D709AC"/>
    <w:rsid w:val="00D7153F"/>
    <w:rsid w:val="00D71914"/>
    <w:rsid w:val="00D72CA4"/>
    <w:rsid w:val="00D736E8"/>
    <w:rsid w:val="00D75B4C"/>
    <w:rsid w:val="00D75E09"/>
    <w:rsid w:val="00D77F1E"/>
    <w:rsid w:val="00D806CF"/>
    <w:rsid w:val="00D80788"/>
    <w:rsid w:val="00D81103"/>
    <w:rsid w:val="00D834B3"/>
    <w:rsid w:val="00D84234"/>
    <w:rsid w:val="00D843A3"/>
    <w:rsid w:val="00D84D6B"/>
    <w:rsid w:val="00D850AC"/>
    <w:rsid w:val="00D900F4"/>
    <w:rsid w:val="00D9043F"/>
    <w:rsid w:val="00D90606"/>
    <w:rsid w:val="00D92180"/>
    <w:rsid w:val="00D92BEB"/>
    <w:rsid w:val="00D951B7"/>
    <w:rsid w:val="00D95B4E"/>
    <w:rsid w:val="00D97A40"/>
    <w:rsid w:val="00DA0893"/>
    <w:rsid w:val="00DA19E7"/>
    <w:rsid w:val="00DA29AF"/>
    <w:rsid w:val="00DA54EA"/>
    <w:rsid w:val="00DA77C6"/>
    <w:rsid w:val="00DB1BE4"/>
    <w:rsid w:val="00DB1EDB"/>
    <w:rsid w:val="00DB22B8"/>
    <w:rsid w:val="00DB248A"/>
    <w:rsid w:val="00DB2C0E"/>
    <w:rsid w:val="00DB3551"/>
    <w:rsid w:val="00DB579F"/>
    <w:rsid w:val="00DC0A4B"/>
    <w:rsid w:val="00DC0C25"/>
    <w:rsid w:val="00DC0ED1"/>
    <w:rsid w:val="00DC17C6"/>
    <w:rsid w:val="00DC3A62"/>
    <w:rsid w:val="00DC636E"/>
    <w:rsid w:val="00DC6893"/>
    <w:rsid w:val="00DC7197"/>
    <w:rsid w:val="00DC79AE"/>
    <w:rsid w:val="00DD15AF"/>
    <w:rsid w:val="00DD1F95"/>
    <w:rsid w:val="00DD2D54"/>
    <w:rsid w:val="00DD37B5"/>
    <w:rsid w:val="00DD6A81"/>
    <w:rsid w:val="00DE069C"/>
    <w:rsid w:val="00DE1C42"/>
    <w:rsid w:val="00DE33CD"/>
    <w:rsid w:val="00DE633E"/>
    <w:rsid w:val="00DE74ED"/>
    <w:rsid w:val="00DF1236"/>
    <w:rsid w:val="00DF2ECC"/>
    <w:rsid w:val="00DF7370"/>
    <w:rsid w:val="00E01D19"/>
    <w:rsid w:val="00E041F5"/>
    <w:rsid w:val="00E045B8"/>
    <w:rsid w:val="00E0497C"/>
    <w:rsid w:val="00E0502D"/>
    <w:rsid w:val="00E067AF"/>
    <w:rsid w:val="00E0757E"/>
    <w:rsid w:val="00E130BD"/>
    <w:rsid w:val="00E1324E"/>
    <w:rsid w:val="00E14434"/>
    <w:rsid w:val="00E144AE"/>
    <w:rsid w:val="00E149CC"/>
    <w:rsid w:val="00E15514"/>
    <w:rsid w:val="00E16697"/>
    <w:rsid w:val="00E1690B"/>
    <w:rsid w:val="00E17830"/>
    <w:rsid w:val="00E20419"/>
    <w:rsid w:val="00E204DD"/>
    <w:rsid w:val="00E2094A"/>
    <w:rsid w:val="00E20DB2"/>
    <w:rsid w:val="00E2137D"/>
    <w:rsid w:val="00E22AAC"/>
    <w:rsid w:val="00E22BC2"/>
    <w:rsid w:val="00E232C2"/>
    <w:rsid w:val="00E23B3D"/>
    <w:rsid w:val="00E241F5"/>
    <w:rsid w:val="00E244EA"/>
    <w:rsid w:val="00E25A44"/>
    <w:rsid w:val="00E26288"/>
    <w:rsid w:val="00E30442"/>
    <w:rsid w:val="00E33E2D"/>
    <w:rsid w:val="00E3405D"/>
    <w:rsid w:val="00E36DE2"/>
    <w:rsid w:val="00E37D2A"/>
    <w:rsid w:val="00E37F02"/>
    <w:rsid w:val="00E41EDB"/>
    <w:rsid w:val="00E42049"/>
    <w:rsid w:val="00E42975"/>
    <w:rsid w:val="00E4730A"/>
    <w:rsid w:val="00E5219D"/>
    <w:rsid w:val="00E534C2"/>
    <w:rsid w:val="00E54DC1"/>
    <w:rsid w:val="00E56262"/>
    <w:rsid w:val="00E578E6"/>
    <w:rsid w:val="00E604C6"/>
    <w:rsid w:val="00E60EBF"/>
    <w:rsid w:val="00E62317"/>
    <w:rsid w:val="00E63275"/>
    <w:rsid w:val="00E63B22"/>
    <w:rsid w:val="00E66411"/>
    <w:rsid w:val="00E6728D"/>
    <w:rsid w:val="00E677F3"/>
    <w:rsid w:val="00E70CB8"/>
    <w:rsid w:val="00E717D4"/>
    <w:rsid w:val="00E730E3"/>
    <w:rsid w:val="00E73CDE"/>
    <w:rsid w:val="00E74DD6"/>
    <w:rsid w:val="00E7656B"/>
    <w:rsid w:val="00E809B5"/>
    <w:rsid w:val="00E812A8"/>
    <w:rsid w:val="00E81EA0"/>
    <w:rsid w:val="00E84BE8"/>
    <w:rsid w:val="00E851DF"/>
    <w:rsid w:val="00E85992"/>
    <w:rsid w:val="00E9086B"/>
    <w:rsid w:val="00E92848"/>
    <w:rsid w:val="00E9357A"/>
    <w:rsid w:val="00E949BF"/>
    <w:rsid w:val="00E95261"/>
    <w:rsid w:val="00E961AE"/>
    <w:rsid w:val="00E977CE"/>
    <w:rsid w:val="00EA0FBF"/>
    <w:rsid w:val="00EA1FB2"/>
    <w:rsid w:val="00EA5E67"/>
    <w:rsid w:val="00EA6020"/>
    <w:rsid w:val="00EA60D8"/>
    <w:rsid w:val="00EB1C83"/>
    <w:rsid w:val="00EB2BC3"/>
    <w:rsid w:val="00EB5511"/>
    <w:rsid w:val="00EB7207"/>
    <w:rsid w:val="00EB7825"/>
    <w:rsid w:val="00EC03B6"/>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BE7"/>
    <w:rsid w:val="00EF3F5C"/>
    <w:rsid w:val="00EF49E2"/>
    <w:rsid w:val="00EF4D7B"/>
    <w:rsid w:val="00EF63C0"/>
    <w:rsid w:val="00EF677C"/>
    <w:rsid w:val="00EF7395"/>
    <w:rsid w:val="00F00059"/>
    <w:rsid w:val="00F04F13"/>
    <w:rsid w:val="00F0521E"/>
    <w:rsid w:val="00F058C8"/>
    <w:rsid w:val="00F05C53"/>
    <w:rsid w:val="00F10EA2"/>
    <w:rsid w:val="00F123BA"/>
    <w:rsid w:val="00F1261E"/>
    <w:rsid w:val="00F141C1"/>
    <w:rsid w:val="00F15034"/>
    <w:rsid w:val="00F16E5F"/>
    <w:rsid w:val="00F219C6"/>
    <w:rsid w:val="00F238ED"/>
    <w:rsid w:val="00F2433B"/>
    <w:rsid w:val="00F2458D"/>
    <w:rsid w:val="00F2560D"/>
    <w:rsid w:val="00F26A37"/>
    <w:rsid w:val="00F31312"/>
    <w:rsid w:val="00F31AE1"/>
    <w:rsid w:val="00F34FCB"/>
    <w:rsid w:val="00F36FD0"/>
    <w:rsid w:val="00F4073F"/>
    <w:rsid w:val="00F417F8"/>
    <w:rsid w:val="00F41F03"/>
    <w:rsid w:val="00F4213B"/>
    <w:rsid w:val="00F4449E"/>
    <w:rsid w:val="00F453C9"/>
    <w:rsid w:val="00F4557E"/>
    <w:rsid w:val="00F47028"/>
    <w:rsid w:val="00F47CCE"/>
    <w:rsid w:val="00F47DC7"/>
    <w:rsid w:val="00F47F92"/>
    <w:rsid w:val="00F51C19"/>
    <w:rsid w:val="00F52202"/>
    <w:rsid w:val="00F523F6"/>
    <w:rsid w:val="00F535E8"/>
    <w:rsid w:val="00F539C7"/>
    <w:rsid w:val="00F53D3D"/>
    <w:rsid w:val="00F57B41"/>
    <w:rsid w:val="00F61315"/>
    <w:rsid w:val="00F626E6"/>
    <w:rsid w:val="00F62851"/>
    <w:rsid w:val="00F6426B"/>
    <w:rsid w:val="00F73A1A"/>
    <w:rsid w:val="00F73E13"/>
    <w:rsid w:val="00F74AA4"/>
    <w:rsid w:val="00F74FFC"/>
    <w:rsid w:val="00F754E4"/>
    <w:rsid w:val="00F756EC"/>
    <w:rsid w:val="00F761AD"/>
    <w:rsid w:val="00F81DA4"/>
    <w:rsid w:val="00F84D2E"/>
    <w:rsid w:val="00F86982"/>
    <w:rsid w:val="00F8713E"/>
    <w:rsid w:val="00F90435"/>
    <w:rsid w:val="00F91CE7"/>
    <w:rsid w:val="00F93B3E"/>
    <w:rsid w:val="00F9465C"/>
    <w:rsid w:val="00F94A54"/>
    <w:rsid w:val="00F95298"/>
    <w:rsid w:val="00F95AF7"/>
    <w:rsid w:val="00FA02B2"/>
    <w:rsid w:val="00FA0C10"/>
    <w:rsid w:val="00FA3150"/>
    <w:rsid w:val="00FA5FD7"/>
    <w:rsid w:val="00FA7B0A"/>
    <w:rsid w:val="00FB023A"/>
    <w:rsid w:val="00FB0302"/>
    <w:rsid w:val="00FB36AF"/>
    <w:rsid w:val="00FB53E3"/>
    <w:rsid w:val="00FB5691"/>
    <w:rsid w:val="00FB694E"/>
    <w:rsid w:val="00FB7218"/>
    <w:rsid w:val="00FC0A96"/>
    <w:rsid w:val="00FC114F"/>
    <w:rsid w:val="00FC5EE5"/>
    <w:rsid w:val="00FC7E14"/>
    <w:rsid w:val="00FD3C5D"/>
    <w:rsid w:val="00FD3D89"/>
    <w:rsid w:val="00FD4C8A"/>
    <w:rsid w:val="00FD4CDC"/>
    <w:rsid w:val="00FD7648"/>
    <w:rsid w:val="00FE0EE6"/>
    <w:rsid w:val="00FE1D41"/>
    <w:rsid w:val="00FE29B8"/>
    <w:rsid w:val="00FE2A14"/>
    <w:rsid w:val="00FE46AF"/>
    <w:rsid w:val="00FE5F8A"/>
    <w:rsid w:val="00FE6258"/>
    <w:rsid w:val="00FF0619"/>
    <w:rsid w:val="00FF104C"/>
    <w:rsid w:val="00FF1501"/>
    <w:rsid w:val="00FF2503"/>
    <w:rsid w:val="00FF41B1"/>
    <w:rsid w:val="00FF4947"/>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aliases w:val="TableGrid,网格型"/>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paragraph" w:styleId="BodyText">
    <w:name w:val="Body Text"/>
    <w:basedOn w:val="Normal"/>
    <w:link w:val="BodyTextChar"/>
    <w:qFormat/>
    <w:rsid w:val="00D80788"/>
    <w:pPr>
      <w:spacing w:after="120" w:line="276" w:lineRule="auto"/>
      <w:jc w:val="both"/>
    </w:pPr>
    <w:rPr>
      <w:rFonts w:eastAsia="Batang"/>
      <w:szCs w:val="24"/>
    </w:rPr>
  </w:style>
  <w:style w:type="character" w:customStyle="1" w:styleId="BodyTextChar">
    <w:name w:val="Body Text Char"/>
    <w:basedOn w:val="DefaultParagraphFont"/>
    <w:link w:val="BodyText"/>
    <w:qFormat/>
    <w:rsid w:val="00D80788"/>
    <w:rPr>
      <w:rFonts w:ascii="Times New Roman" w:eastAsia="Batang" w:hAnsi="Times New Roman" w:cs="Times New Roman"/>
      <w:sz w:val="20"/>
      <w:szCs w:val="24"/>
      <w:lang w:val="en-GB"/>
    </w:rPr>
  </w:style>
  <w:style w:type="paragraph" w:customStyle="1" w:styleId="0Maintext">
    <w:name w:val="0 Main text"/>
    <w:basedOn w:val="Normal"/>
    <w:link w:val="0MaintextChar"/>
    <w:qFormat/>
    <w:rsid w:val="00CF7332"/>
    <w:pPr>
      <w:spacing w:after="120" w:line="276" w:lineRule="auto"/>
      <w:jc w:val="both"/>
    </w:pPr>
    <w:rPr>
      <w:rFonts w:eastAsia="Times New Roman" w:cs="Batang"/>
      <w:lang w:val="en-US"/>
    </w:rPr>
  </w:style>
  <w:style w:type="character" w:customStyle="1" w:styleId="0MaintextChar">
    <w:name w:val="0 Main text Char"/>
    <w:link w:val="0Maintext"/>
    <w:qFormat/>
    <w:rsid w:val="00CF7332"/>
    <w:rPr>
      <w:rFonts w:ascii="Times New Roman" w:eastAsia="Times New Roman" w:hAnsi="Times New Roman" w:cs="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0662923">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46112596">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49597053">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itong_sun@app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HR33RHYHUWRF-507899316-31058</_dlc_DocId>
    <_dlc_DocIdUrl xmlns="ca125759-a0e7-4469-93e0-e34bba23bda5">
      <Url>https://qualcomm.sharepoint.com/teams/pentari/_layouts/15/DocIdRedir.aspx?ID=HR33RHYHUWRF-507899316-31058</Url>
      <Description>HR33RHYHUWRF-507899316-31058</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3.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870CEBF6-DA8E-4DAC-8D55-065F9730F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3</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7195</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Apple</cp:lastModifiedBy>
  <cp:revision>62</cp:revision>
  <dcterms:created xsi:type="dcterms:W3CDTF">2025-05-12T22:37:00Z</dcterms:created>
  <dcterms:modified xsi:type="dcterms:W3CDTF">2025-05-23T06:58:00Z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MediaServiceImageTags">
    <vt:lpwstr/>
  </property>
  <property fmtid="{D5CDD505-2E9C-101B-9397-08002B2CF9AE}" pid="5" name="_dlc_DocIdItemGuid">
    <vt:lpwstr>9a86002b-a5aa-430f-9538-5bc18d10052b</vt:lpwstr>
  </property>
</Properties>
</file>